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30" w:type="dxa"/>
        <w:tblInd w:w="-150" w:type="dxa"/>
        <w:tblLayout w:type="fixed"/>
        <w:tblCellMar>
          <w:left w:w="80" w:type="dxa"/>
          <w:right w:w="80" w:type="dxa"/>
        </w:tblCellMar>
        <w:tblLook w:val="0000" w:firstRow="0" w:lastRow="0" w:firstColumn="0" w:lastColumn="0" w:noHBand="0" w:noVBand="0"/>
      </w:tblPr>
      <w:tblGrid>
        <w:gridCol w:w="1985"/>
        <w:gridCol w:w="7245"/>
      </w:tblGrid>
      <w:tr w:rsidR="0019609C" w:rsidRPr="00914399" w14:paraId="593F1327" w14:textId="77777777" w:rsidTr="004E00A7">
        <w:trPr>
          <w:cantSplit/>
          <w:trHeight w:val="390"/>
        </w:trPr>
        <w:tc>
          <w:tcPr>
            <w:tcW w:w="1985" w:type="dxa"/>
            <w:tcBorders>
              <w:top w:val="single" w:sz="6" w:space="0" w:color="auto"/>
              <w:left w:val="single" w:sz="6" w:space="0" w:color="auto"/>
              <w:bottom w:val="single" w:sz="6" w:space="0" w:color="auto"/>
              <w:right w:val="single" w:sz="6" w:space="0" w:color="auto"/>
            </w:tcBorders>
            <w:vAlign w:val="center"/>
          </w:tcPr>
          <w:p w14:paraId="10F3DEE0" w14:textId="77777777" w:rsidR="0019609C" w:rsidRPr="00914399" w:rsidRDefault="0019609C" w:rsidP="0019609C">
            <w:pPr>
              <w:pStyle w:val="Heading8"/>
              <w:autoSpaceDE/>
              <w:autoSpaceDN/>
              <w:adjustRightInd/>
              <w:jc w:val="both"/>
              <w:rPr>
                <w:rFonts w:ascii="Calibri" w:hAnsi="Calibri" w:cs="Calibri"/>
                <w:iCs/>
                <w:szCs w:val="20"/>
                <w:lang w:val="en-GB"/>
              </w:rPr>
            </w:pPr>
            <w:r w:rsidRPr="00914399">
              <w:rPr>
                <w:rFonts w:ascii="Calibri" w:hAnsi="Calibri" w:cs="Calibri"/>
                <w:iCs/>
                <w:szCs w:val="20"/>
                <w:lang w:val="en-GB"/>
              </w:rPr>
              <w:t xml:space="preserve">Job </w:t>
            </w:r>
            <w:r>
              <w:rPr>
                <w:rFonts w:ascii="Calibri" w:hAnsi="Calibri" w:cs="Calibri"/>
                <w:iCs/>
                <w:szCs w:val="20"/>
                <w:lang w:val="en-GB"/>
              </w:rPr>
              <w:t>t</w:t>
            </w:r>
            <w:r w:rsidRPr="00914399">
              <w:rPr>
                <w:rFonts w:ascii="Calibri" w:hAnsi="Calibri" w:cs="Calibri"/>
                <w:iCs/>
                <w:szCs w:val="20"/>
                <w:lang w:val="en-GB"/>
              </w:rPr>
              <w:t>itle</w:t>
            </w:r>
          </w:p>
        </w:tc>
        <w:tc>
          <w:tcPr>
            <w:tcW w:w="7245" w:type="dxa"/>
            <w:tcBorders>
              <w:top w:val="single" w:sz="6" w:space="0" w:color="auto"/>
              <w:left w:val="single" w:sz="6" w:space="0" w:color="auto"/>
              <w:bottom w:val="single" w:sz="6" w:space="0" w:color="auto"/>
              <w:right w:val="single" w:sz="6" w:space="0" w:color="auto"/>
            </w:tcBorders>
            <w:vAlign w:val="center"/>
          </w:tcPr>
          <w:p w14:paraId="76BA042C" w14:textId="28A21A89" w:rsidR="0019609C" w:rsidRPr="0019609C" w:rsidRDefault="0054517D" w:rsidP="0019609C">
            <w:pPr>
              <w:rPr>
                <w:rFonts w:asciiTheme="minorHAnsi" w:hAnsiTheme="minorHAnsi" w:cstheme="minorHAnsi"/>
                <w:iCs/>
                <w:szCs w:val="22"/>
              </w:rPr>
            </w:pPr>
            <w:r>
              <w:rPr>
                <w:rFonts w:asciiTheme="minorHAnsi" w:hAnsiTheme="minorHAnsi" w:cstheme="minorHAnsi"/>
                <w:iCs/>
                <w:szCs w:val="22"/>
              </w:rPr>
              <w:t>Data</w:t>
            </w:r>
            <w:r w:rsidR="005728AB" w:rsidRPr="005728AB">
              <w:rPr>
                <w:rFonts w:asciiTheme="minorHAnsi" w:hAnsiTheme="minorHAnsi" w:cstheme="minorHAnsi"/>
                <w:iCs/>
                <w:szCs w:val="22"/>
              </w:rPr>
              <w:t xml:space="preserve"> Intelligence </w:t>
            </w:r>
            <w:r w:rsidR="005728AB">
              <w:rPr>
                <w:rFonts w:asciiTheme="minorHAnsi" w:hAnsiTheme="minorHAnsi" w:cstheme="minorHAnsi"/>
                <w:iCs/>
                <w:szCs w:val="22"/>
              </w:rPr>
              <w:t>Specialist</w:t>
            </w:r>
            <w:r w:rsidR="005728AB" w:rsidRPr="005728AB">
              <w:rPr>
                <w:rFonts w:asciiTheme="minorHAnsi" w:hAnsiTheme="minorHAnsi" w:cstheme="minorHAnsi"/>
                <w:iCs/>
                <w:szCs w:val="22"/>
              </w:rPr>
              <w:t xml:space="preserve"> (University Reporting)</w:t>
            </w:r>
          </w:p>
        </w:tc>
      </w:tr>
      <w:tr w:rsidR="0019609C" w:rsidRPr="00914399" w14:paraId="54371B65" w14:textId="77777777" w:rsidTr="004E00A7">
        <w:trPr>
          <w:cantSplit/>
          <w:trHeight w:val="390"/>
        </w:trPr>
        <w:tc>
          <w:tcPr>
            <w:tcW w:w="1985" w:type="dxa"/>
            <w:tcBorders>
              <w:top w:val="single" w:sz="6" w:space="0" w:color="auto"/>
              <w:left w:val="single" w:sz="6" w:space="0" w:color="auto"/>
              <w:bottom w:val="single" w:sz="6" w:space="0" w:color="auto"/>
              <w:right w:val="single" w:sz="6" w:space="0" w:color="auto"/>
            </w:tcBorders>
            <w:vAlign w:val="center"/>
          </w:tcPr>
          <w:p w14:paraId="63CEB315" w14:textId="77777777" w:rsidR="0019609C" w:rsidRPr="00914399" w:rsidRDefault="0019609C" w:rsidP="0019609C">
            <w:pPr>
              <w:rPr>
                <w:rFonts w:ascii="Calibri" w:hAnsi="Calibri" w:cs="Calibri"/>
                <w:b/>
                <w:bCs/>
                <w:iCs/>
              </w:rPr>
            </w:pPr>
            <w:r w:rsidRPr="00914399">
              <w:rPr>
                <w:rFonts w:ascii="Calibri" w:hAnsi="Calibri" w:cs="Calibri"/>
                <w:b/>
                <w:bCs/>
                <w:iCs/>
              </w:rPr>
              <w:t>Department</w:t>
            </w:r>
          </w:p>
        </w:tc>
        <w:tc>
          <w:tcPr>
            <w:tcW w:w="7245" w:type="dxa"/>
            <w:tcBorders>
              <w:top w:val="single" w:sz="6" w:space="0" w:color="auto"/>
              <w:left w:val="single" w:sz="6" w:space="0" w:color="auto"/>
              <w:bottom w:val="single" w:sz="6" w:space="0" w:color="auto"/>
              <w:right w:val="single" w:sz="6" w:space="0" w:color="auto"/>
            </w:tcBorders>
            <w:vAlign w:val="center"/>
          </w:tcPr>
          <w:p w14:paraId="0BB90666" w14:textId="7C4DA440" w:rsidR="0019609C" w:rsidRPr="0019609C" w:rsidRDefault="00AA51B3" w:rsidP="0019609C">
            <w:pPr>
              <w:rPr>
                <w:rFonts w:asciiTheme="minorHAnsi" w:hAnsiTheme="minorHAnsi" w:cstheme="minorHAnsi"/>
                <w:iCs/>
                <w:szCs w:val="22"/>
              </w:rPr>
            </w:pPr>
            <w:r>
              <w:rPr>
                <w:rFonts w:asciiTheme="minorHAnsi" w:hAnsiTheme="minorHAnsi" w:cstheme="minorHAnsi"/>
                <w:iCs/>
                <w:szCs w:val="22"/>
              </w:rPr>
              <w:t>Student Records, Reporting and Management Information Systems</w:t>
            </w:r>
          </w:p>
        </w:tc>
      </w:tr>
      <w:tr w:rsidR="0019609C" w:rsidRPr="00914399" w14:paraId="685C074C" w14:textId="77777777" w:rsidTr="004E00A7">
        <w:trPr>
          <w:cantSplit/>
          <w:trHeight w:val="390"/>
        </w:trPr>
        <w:tc>
          <w:tcPr>
            <w:tcW w:w="1985" w:type="dxa"/>
            <w:tcBorders>
              <w:top w:val="single" w:sz="6" w:space="0" w:color="auto"/>
              <w:left w:val="single" w:sz="6" w:space="0" w:color="auto"/>
              <w:bottom w:val="single" w:sz="6" w:space="0" w:color="auto"/>
              <w:right w:val="single" w:sz="6" w:space="0" w:color="auto"/>
            </w:tcBorders>
            <w:vAlign w:val="center"/>
          </w:tcPr>
          <w:p w14:paraId="6122CF33" w14:textId="77777777" w:rsidR="0019609C" w:rsidRPr="00914399" w:rsidRDefault="0019609C" w:rsidP="0019609C">
            <w:pPr>
              <w:rPr>
                <w:rFonts w:ascii="Calibri" w:hAnsi="Calibri" w:cs="Calibri"/>
                <w:b/>
                <w:bCs/>
                <w:iCs/>
              </w:rPr>
            </w:pPr>
            <w:r w:rsidRPr="00914399">
              <w:rPr>
                <w:rFonts w:ascii="Calibri" w:hAnsi="Calibri" w:cs="Calibri"/>
                <w:b/>
                <w:bCs/>
                <w:iCs/>
              </w:rPr>
              <w:t xml:space="preserve">Responsible </w:t>
            </w:r>
            <w:r>
              <w:rPr>
                <w:rFonts w:ascii="Calibri" w:hAnsi="Calibri" w:cs="Calibri"/>
                <w:b/>
                <w:bCs/>
                <w:iCs/>
              </w:rPr>
              <w:t>t</w:t>
            </w:r>
            <w:r w:rsidRPr="00914399">
              <w:rPr>
                <w:rFonts w:ascii="Calibri" w:hAnsi="Calibri" w:cs="Calibri"/>
                <w:b/>
                <w:bCs/>
                <w:iCs/>
              </w:rPr>
              <w:t>o</w:t>
            </w:r>
          </w:p>
        </w:tc>
        <w:tc>
          <w:tcPr>
            <w:tcW w:w="7245" w:type="dxa"/>
            <w:tcBorders>
              <w:top w:val="single" w:sz="6" w:space="0" w:color="auto"/>
              <w:left w:val="single" w:sz="6" w:space="0" w:color="auto"/>
              <w:bottom w:val="single" w:sz="6" w:space="0" w:color="auto"/>
              <w:right w:val="single" w:sz="6" w:space="0" w:color="auto"/>
            </w:tcBorders>
            <w:vAlign w:val="center"/>
          </w:tcPr>
          <w:p w14:paraId="0F73CBBF" w14:textId="3B38DB6D" w:rsidR="0019609C" w:rsidRPr="0019609C" w:rsidRDefault="00EA64C2" w:rsidP="0019609C">
            <w:pPr>
              <w:rPr>
                <w:rFonts w:asciiTheme="minorHAnsi" w:hAnsiTheme="minorHAnsi" w:cstheme="minorHAnsi"/>
                <w:szCs w:val="22"/>
              </w:rPr>
            </w:pPr>
            <w:r>
              <w:rPr>
                <w:rFonts w:asciiTheme="minorHAnsi" w:hAnsiTheme="minorHAnsi" w:cstheme="minorHAnsi"/>
                <w:iCs/>
                <w:szCs w:val="22"/>
              </w:rPr>
              <w:t>Student Records Manager</w:t>
            </w:r>
          </w:p>
        </w:tc>
      </w:tr>
      <w:tr w:rsidR="0019609C" w:rsidRPr="00914399" w14:paraId="120D1054" w14:textId="77777777" w:rsidTr="004E00A7">
        <w:trPr>
          <w:cantSplit/>
          <w:trHeight w:val="390"/>
        </w:trPr>
        <w:tc>
          <w:tcPr>
            <w:tcW w:w="1985" w:type="dxa"/>
            <w:tcBorders>
              <w:top w:val="single" w:sz="6" w:space="0" w:color="auto"/>
              <w:left w:val="single" w:sz="6" w:space="0" w:color="auto"/>
              <w:bottom w:val="single" w:sz="6" w:space="0" w:color="auto"/>
              <w:right w:val="single" w:sz="6" w:space="0" w:color="auto"/>
            </w:tcBorders>
            <w:vAlign w:val="center"/>
          </w:tcPr>
          <w:p w14:paraId="2D90CF32" w14:textId="77777777" w:rsidR="0019609C" w:rsidRPr="00914399" w:rsidRDefault="0019609C" w:rsidP="0019609C">
            <w:pPr>
              <w:rPr>
                <w:rFonts w:ascii="Calibri" w:hAnsi="Calibri" w:cs="Calibri"/>
                <w:b/>
                <w:bCs/>
                <w:iCs/>
              </w:rPr>
            </w:pPr>
            <w:r w:rsidRPr="00914399">
              <w:rPr>
                <w:rFonts w:ascii="Calibri" w:hAnsi="Calibri" w:cs="Calibri"/>
                <w:b/>
                <w:bCs/>
                <w:iCs/>
              </w:rPr>
              <w:t xml:space="preserve">Responsible </w:t>
            </w:r>
            <w:r>
              <w:rPr>
                <w:rFonts w:ascii="Calibri" w:hAnsi="Calibri" w:cs="Calibri"/>
                <w:b/>
                <w:bCs/>
                <w:iCs/>
              </w:rPr>
              <w:t>f</w:t>
            </w:r>
            <w:r w:rsidRPr="00914399">
              <w:rPr>
                <w:rFonts w:ascii="Calibri" w:hAnsi="Calibri" w:cs="Calibri"/>
                <w:b/>
                <w:bCs/>
                <w:iCs/>
              </w:rPr>
              <w:t>or</w:t>
            </w:r>
          </w:p>
        </w:tc>
        <w:tc>
          <w:tcPr>
            <w:tcW w:w="7245" w:type="dxa"/>
            <w:tcBorders>
              <w:top w:val="single" w:sz="6" w:space="0" w:color="auto"/>
              <w:left w:val="single" w:sz="6" w:space="0" w:color="auto"/>
              <w:bottom w:val="single" w:sz="6" w:space="0" w:color="auto"/>
              <w:right w:val="single" w:sz="6" w:space="0" w:color="auto"/>
            </w:tcBorders>
            <w:vAlign w:val="center"/>
          </w:tcPr>
          <w:p w14:paraId="276969D0" w14:textId="1EECEF5C" w:rsidR="0019609C" w:rsidRPr="0019609C" w:rsidRDefault="0019609C" w:rsidP="0019609C">
            <w:pPr>
              <w:rPr>
                <w:rFonts w:asciiTheme="minorHAnsi" w:hAnsiTheme="minorHAnsi" w:cstheme="minorHAnsi"/>
                <w:iCs/>
                <w:szCs w:val="22"/>
              </w:rPr>
            </w:pPr>
            <w:r w:rsidRPr="0019609C">
              <w:rPr>
                <w:rFonts w:asciiTheme="minorHAnsi" w:hAnsiTheme="minorHAnsi" w:cstheme="minorHAnsi"/>
                <w:iCs/>
                <w:szCs w:val="22"/>
              </w:rPr>
              <w:t>N/A</w:t>
            </w:r>
          </w:p>
        </w:tc>
      </w:tr>
      <w:tr w:rsidR="0019609C" w:rsidRPr="00914399" w14:paraId="44B7810D" w14:textId="77777777" w:rsidTr="004E00A7">
        <w:trPr>
          <w:cantSplit/>
          <w:trHeight w:val="390"/>
        </w:trPr>
        <w:tc>
          <w:tcPr>
            <w:tcW w:w="1985" w:type="dxa"/>
            <w:tcBorders>
              <w:top w:val="single" w:sz="6" w:space="0" w:color="auto"/>
              <w:left w:val="single" w:sz="6" w:space="0" w:color="auto"/>
              <w:bottom w:val="single" w:sz="6" w:space="0" w:color="auto"/>
              <w:right w:val="single" w:sz="6" w:space="0" w:color="auto"/>
            </w:tcBorders>
            <w:vAlign w:val="center"/>
          </w:tcPr>
          <w:p w14:paraId="1A383019" w14:textId="77777777" w:rsidR="0019609C" w:rsidRPr="00914399" w:rsidRDefault="0019609C" w:rsidP="0019609C">
            <w:pPr>
              <w:rPr>
                <w:rFonts w:ascii="Calibri" w:hAnsi="Calibri" w:cs="Calibri"/>
                <w:b/>
                <w:bCs/>
                <w:iCs/>
              </w:rPr>
            </w:pPr>
            <w:r w:rsidRPr="00914399">
              <w:rPr>
                <w:rFonts w:ascii="Calibri" w:hAnsi="Calibri" w:cs="Calibri"/>
                <w:b/>
                <w:bCs/>
                <w:iCs/>
              </w:rPr>
              <w:t>Grade</w:t>
            </w:r>
          </w:p>
        </w:tc>
        <w:tc>
          <w:tcPr>
            <w:tcW w:w="7245" w:type="dxa"/>
            <w:tcBorders>
              <w:top w:val="single" w:sz="6" w:space="0" w:color="auto"/>
              <w:left w:val="single" w:sz="6" w:space="0" w:color="auto"/>
              <w:bottom w:val="single" w:sz="6" w:space="0" w:color="auto"/>
              <w:right w:val="single" w:sz="6" w:space="0" w:color="auto"/>
            </w:tcBorders>
            <w:vAlign w:val="center"/>
          </w:tcPr>
          <w:p w14:paraId="7899F0CB" w14:textId="6A18208C" w:rsidR="0019609C" w:rsidRPr="0019609C" w:rsidRDefault="0019609C" w:rsidP="0019609C">
            <w:pPr>
              <w:rPr>
                <w:rFonts w:asciiTheme="minorHAnsi" w:hAnsiTheme="minorHAnsi" w:cstheme="minorHAnsi"/>
                <w:iCs/>
                <w:szCs w:val="22"/>
              </w:rPr>
            </w:pPr>
            <w:r w:rsidRPr="0019609C">
              <w:rPr>
                <w:rFonts w:asciiTheme="minorHAnsi" w:hAnsiTheme="minorHAnsi" w:cstheme="minorHAnsi"/>
                <w:iCs/>
                <w:szCs w:val="22"/>
              </w:rPr>
              <w:t>UHI Grade 6</w:t>
            </w:r>
          </w:p>
        </w:tc>
      </w:tr>
      <w:tr w:rsidR="00FD3ED6" w:rsidRPr="00922BE3" w14:paraId="6CDDA68D" w14:textId="77777777" w:rsidTr="004E00A7">
        <w:trPr>
          <w:cantSplit/>
          <w:trHeight w:val="390"/>
        </w:trPr>
        <w:tc>
          <w:tcPr>
            <w:tcW w:w="1985" w:type="dxa"/>
            <w:tcBorders>
              <w:top w:val="single" w:sz="6" w:space="0" w:color="auto"/>
              <w:left w:val="single" w:sz="6" w:space="0" w:color="auto"/>
              <w:bottom w:val="single" w:sz="6" w:space="0" w:color="auto"/>
              <w:right w:val="single" w:sz="6" w:space="0" w:color="auto"/>
            </w:tcBorders>
            <w:vAlign w:val="center"/>
          </w:tcPr>
          <w:p w14:paraId="4EDE9960" w14:textId="77777777" w:rsidR="00FD3ED6" w:rsidRPr="00914399" w:rsidRDefault="00FD3ED6" w:rsidP="00FD3ED6">
            <w:pPr>
              <w:rPr>
                <w:rFonts w:ascii="Calibri" w:hAnsi="Calibri" w:cs="Calibri"/>
                <w:b/>
                <w:bCs/>
                <w:iCs/>
              </w:rPr>
            </w:pPr>
            <w:r w:rsidRPr="00914399">
              <w:rPr>
                <w:rFonts w:ascii="Calibri" w:hAnsi="Calibri" w:cs="Calibri"/>
                <w:b/>
                <w:bCs/>
                <w:iCs/>
              </w:rPr>
              <w:t>Location</w:t>
            </w:r>
          </w:p>
        </w:tc>
        <w:tc>
          <w:tcPr>
            <w:tcW w:w="7245" w:type="dxa"/>
            <w:tcBorders>
              <w:top w:val="single" w:sz="6" w:space="0" w:color="auto"/>
              <w:left w:val="single" w:sz="6" w:space="0" w:color="auto"/>
              <w:bottom w:val="single" w:sz="6" w:space="0" w:color="auto"/>
              <w:right w:val="single" w:sz="6" w:space="0" w:color="auto"/>
            </w:tcBorders>
            <w:vAlign w:val="center"/>
          </w:tcPr>
          <w:p w14:paraId="4CAEE6EB" w14:textId="1325F999" w:rsidR="00FD3ED6" w:rsidRPr="00FD3ED6" w:rsidRDefault="00B06520" w:rsidP="00FD3ED6">
            <w:pPr>
              <w:shd w:val="clear" w:color="auto" w:fill="FFFFFF"/>
              <w:jc w:val="left"/>
              <w:textAlignment w:val="center"/>
              <w:rPr>
                <w:rFonts w:asciiTheme="minorHAnsi" w:hAnsiTheme="minorHAnsi" w:cstheme="minorHAnsi"/>
                <w:szCs w:val="22"/>
                <w:lang w:eastAsia="en-GB"/>
              </w:rPr>
            </w:pPr>
            <w:r>
              <w:rPr>
                <w:rFonts w:asciiTheme="minorHAnsi" w:hAnsiTheme="minorHAnsi" w:cstheme="minorHAnsi"/>
                <w:iCs/>
                <w:szCs w:val="22"/>
              </w:rPr>
              <w:t xml:space="preserve">UHI House, </w:t>
            </w:r>
            <w:r w:rsidR="00640026">
              <w:rPr>
                <w:rFonts w:asciiTheme="minorHAnsi" w:hAnsiTheme="minorHAnsi" w:cstheme="minorHAnsi"/>
                <w:iCs/>
                <w:szCs w:val="22"/>
              </w:rPr>
              <w:t>Inverness</w:t>
            </w:r>
            <w:r w:rsidR="002828DE">
              <w:rPr>
                <w:rFonts w:asciiTheme="minorHAnsi" w:hAnsiTheme="minorHAnsi" w:cstheme="minorHAnsi"/>
                <w:iCs/>
                <w:szCs w:val="22"/>
              </w:rPr>
              <w:t xml:space="preserve"> </w:t>
            </w:r>
          </w:p>
        </w:tc>
      </w:tr>
    </w:tbl>
    <w:p w14:paraId="0956B9CF" w14:textId="0E4B5F9E" w:rsidR="00062952" w:rsidRDefault="00062952"/>
    <w:tbl>
      <w:tblPr>
        <w:tblW w:w="9230" w:type="dxa"/>
        <w:tblInd w:w="-150" w:type="dxa"/>
        <w:tblLayout w:type="fixed"/>
        <w:tblCellMar>
          <w:left w:w="80" w:type="dxa"/>
          <w:right w:w="80" w:type="dxa"/>
        </w:tblCellMar>
        <w:tblLook w:val="0000" w:firstRow="0" w:lastRow="0" w:firstColumn="0" w:lastColumn="0" w:noHBand="0" w:noVBand="0"/>
      </w:tblPr>
      <w:tblGrid>
        <w:gridCol w:w="9230"/>
      </w:tblGrid>
      <w:tr w:rsidR="00442EBE" w:rsidRPr="00914399" w14:paraId="00981AB5" w14:textId="77777777" w:rsidTr="3A28A461">
        <w:trPr>
          <w:cantSplit/>
          <w:trHeight w:val="480"/>
        </w:trPr>
        <w:tc>
          <w:tcPr>
            <w:tcW w:w="9230" w:type="dxa"/>
            <w:tcBorders>
              <w:top w:val="single" w:sz="6" w:space="0" w:color="auto"/>
              <w:left w:val="single" w:sz="6" w:space="0" w:color="auto"/>
              <w:bottom w:val="single" w:sz="6" w:space="0" w:color="auto"/>
              <w:right w:val="single" w:sz="6" w:space="0" w:color="auto"/>
            </w:tcBorders>
            <w:shd w:val="clear" w:color="auto" w:fill="000000" w:themeFill="text1"/>
          </w:tcPr>
          <w:p w14:paraId="2EDD732C" w14:textId="77777777" w:rsidR="00442EBE" w:rsidRPr="00914399" w:rsidRDefault="00442EBE">
            <w:pPr>
              <w:rPr>
                <w:rFonts w:ascii="Calibri" w:hAnsi="Calibri" w:cs="Calibri"/>
                <w:sz w:val="36"/>
              </w:rPr>
            </w:pPr>
            <w:r w:rsidRPr="00D93168">
              <w:rPr>
                <w:rFonts w:ascii="Calibri" w:hAnsi="Calibri" w:cs="Calibri"/>
                <w:color w:val="FFFFFF" w:themeColor="background1"/>
                <w:sz w:val="36"/>
              </w:rPr>
              <w:t>Job objective</w:t>
            </w:r>
          </w:p>
        </w:tc>
      </w:tr>
      <w:tr w:rsidR="00442EBE" w:rsidRPr="00914399" w14:paraId="407D31D6" w14:textId="77777777" w:rsidTr="3A28A461">
        <w:trPr>
          <w:cantSplit/>
          <w:trHeight w:val="492"/>
        </w:trPr>
        <w:tc>
          <w:tcPr>
            <w:tcW w:w="9230" w:type="dxa"/>
            <w:tcBorders>
              <w:top w:val="single" w:sz="6" w:space="0" w:color="auto"/>
              <w:left w:val="single" w:sz="6" w:space="0" w:color="auto"/>
              <w:bottom w:val="single" w:sz="6" w:space="0" w:color="auto"/>
              <w:right w:val="single" w:sz="6" w:space="0" w:color="auto"/>
            </w:tcBorders>
          </w:tcPr>
          <w:p w14:paraId="10F9B9E6" w14:textId="6F8774B3" w:rsidR="006E7A77" w:rsidRPr="004B6DAA" w:rsidRDefault="00563C38" w:rsidP="006E7A77">
            <w:pPr>
              <w:pStyle w:val="pf0"/>
              <w:spacing w:before="0" w:beforeAutospacing="0" w:after="0" w:afterAutospacing="0"/>
              <w:rPr>
                <w:rFonts w:asciiTheme="minorHAnsi" w:hAnsiTheme="minorHAnsi" w:cstheme="minorHAnsi"/>
                <w:sz w:val="22"/>
                <w:szCs w:val="20"/>
              </w:rPr>
            </w:pPr>
            <w:r w:rsidRPr="004B6DAA">
              <w:rPr>
                <w:rFonts w:asciiTheme="minorHAnsi" w:hAnsiTheme="minorHAnsi" w:cstheme="minorHAnsi"/>
                <w:sz w:val="22"/>
                <w:szCs w:val="20"/>
              </w:rPr>
              <w:t xml:space="preserve">This </w:t>
            </w:r>
            <w:r w:rsidR="007C7BA4">
              <w:rPr>
                <w:rFonts w:asciiTheme="minorHAnsi" w:hAnsiTheme="minorHAnsi" w:cstheme="minorHAnsi"/>
                <w:sz w:val="22"/>
                <w:szCs w:val="20"/>
              </w:rPr>
              <w:t xml:space="preserve">role has a </w:t>
            </w:r>
            <w:r w:rsidR="006E7A77" w:rsidRPr="006E7A77">
              <w:rPr>
                <w:rFonts w:asciiTheme="minorHAnsi" w:hAnsiTheme="minorHAnsi" w:cstheme="minorHAnsi"/>
                <w:sz w:val="22"/>
                <w:szCs w:val="20"/>
              </w:rPr>
              <w:t xml:space="preserve">key </w:t>
            </w:r>
            <w:r w:rsidR="007C7BA4">
              <w:rPr>
                <w:rFonts w:asciiTheme="minorHAnsi" w:hAnsiTheme="minorHAnsi" w:cstheme="minorHAnsi"/>
                <w:sz w:val="22"/>
                <w:szCs w:val="20"/>
              </w:rPr>
              <w:t>focus</w:t>
            </w:r>
            <w:r w:rsidR="006E7A77" w:rsidRPr="006E7A77">
              <w:rPr>
                <w:rFonts w:asciiTheme="minorHAnsi" w:hAnsiTheme="minorHAnsi" w:cstheme="minorHAnsi"/>
                <w:sz w:val="22"/>
                <w:szCs w:val="20"/>
              </w:rPr>
              <w:t xml:space="preserve"> in designing, developing, and maintaining high</w:t>
            </w:r>
            <w:r w:rsidRPr="004B6DAA">
              <w:rPr>
                <w:rFonts w:asciiTheme="minorHAnsi" w:hAnsiTheme="minorHAnsi" w:cstheme="minorHAnsi"/>
                <w:sz w:val="22"/>
                <w:szCs w:val="20"/>
              </w:rPr>
              <w:t xml:space="preserve"> </w:t>
            </w:r>
            <w:r w:rsidR="006E7A77" w:rsidRPr="006E7A77">
              <w:rPr>
                <w:rFonts w:asciiTheme="minorHAnsi" w:hAnsiTheme="minorHAnsi" w:cstheme="minorHAnsi"/>
                <w:sz w:val="22"/>
                <w:szCs w:val="20"/>
              </w:rPr>
              <w:t>quality data reports and dashboards that support decision</w:t>
            </w:r>
            <w:r w:rsidRPr="004B6DAA">
              <w:rPr>
                <w:rFonts w:asciiTheme="minorHAnsi" w:hAnsiTheme="minorHAnsi" w:cstheme="minorHAnsi"/>
                <w:sz w:val="22"/>
                <w:szCs w:val="20"/>
              </w:rPr>
              <w:t xml:space="preserve"> </w:t>
            </w:r>
            <w:r w:rsidR="006E7A77" w:rsidRPr="006E7A77">
              <w:rPr>
                <w:rFonts w:asciiTheme="minorHAnsi" w:hAnsiTheme="minorHAnsi" w:cstheme="minorHAnsi"/>
                <w:sz w:val="22"/>
                <w:szCs w:val="20"/>
              </w:rPr>
              <w:t>making across UHI and its academic partners.</w:t>
            </w:r>
          </w:p>
          <w:p w14:paraId="1EDD2681" w14:textId="77777777" w:rsidR="006E7A77" w:rsidRPr="006E7A77" w:rsidRDefault="006E7A77" w:rsidP="006E7A77">
            <w:pPr>
              <w:pStyle w:val="pf0"/>
              <w:spacing w:before="0" w:beforeAutospacing="0" w:after="0" w:afterAutospacing="0"/>
              <w:rPr>
                <w:rFonts w:asciiTheme="minorHAnsi" w:hAnsiTheme="minorHAnsi" w:cstheme="minorHAnsi"/>
                <w:sz w:val="22"/>
                <w:szCs w:val="20"/>
              </w:rPr>
            </w:pPr>
          </w:p>
          <w:p w14:paraId="519E49AC" w14:textId="30613F87" w:rsidR="00E519B1" w:rsidRPr="004B6DAA" w:rsidRDefault="006E7A77" w:rsidP="3A28A461">
            <w:pPr>
              <w:pStyle w:val="pf0"/>
              <w:spacing w:before="0" w:beforeAutospacing="0" w:after="0" w:afterAutospacing="0"/>
              <w:rPr>
                <w:rFonts w:asciiTheme="minorHAnsi" w:hAnsiTheme="minorHAnsi" w:cstheme="minorBidi"/>
                <w:sz w:val="22"/>
                <w:szCs w:val="22"/>
              </w:rPr>
            </w:pPr>
            <w:r w:rsidRPr="3A28A461">
              <w:rPr>
                <w:rFonts w:asciiTheme="minorHAnsi" w:hAnsiTheme="minorHAnsi" w:cstheme="minorBidi"/>
                <w:sz w:val="22"/>
                <w:szCs w:val="22"/>
              </w:rPr>
              <w:t xml:space="preserve">This role focuses on transforming complex data into clear, actionable insights using SQL Server, SSRS, and Power BI. </w:t>
            </w:r>
            <w:r w:rsidR="009C7507" w:rsidRPr="3A28A461">
              <w:rPr>
                <w:rFonts w:asciiTheme="minorHAnsi" w:hAnsiTheme="minorHAnsi" w:cstheme="minorBidi"/>
                <w:sz w:val="22"/>
                <w:szCs w:val="22"/>
              </w:rPr>
              <w:t>O</w:t>
            </w:r>
            <w:r w:rsidR="00CE4FE6" w:rsidRPr="3A28A461">
              <w:rPr>
                <w:rFonts w:asciiTheme="minorHAnsi" w:hAnsiTheme="minorHAnsi" w:cstheme="minorBidi"/>
                <w:sz w:val="22"/>
                <w:szCs w:val="22"/>
              </w:rPr>
              <w:t>perat</w:t>
            </w:r>
            <w:r w:rsidR="009C7507" w:rsidRPr="3A28A461">
              <w:rPr>
                <w:rFonts w:asciiTheme="minorHAnsi" w:hAnsiTheme="minorHAnsi" w:cstheme="minorBidi"/>
                <w:sz w:val="22"/>
                <w:szCs w:val="22"/>
              </w:rPr>
              <w:t>ing</w:t>
            </w:r>
            <w:r w:rsidR="00CE4FE6" w:rsidRPr="3A28A461">
              <w:rPr>
                <w:rFonts w:asciiTheme="minorHAnsi" w:hAnsiTheme="minorHAnsi" w:cstheme="minorBidi"/>
                <w:sz w:val="22"/>
                <w:szCs w:val="22"/>
              </w:rPr>
              <w:t xml:space="preserve"> in the</w:t>
            </w:r>
            <w:r w:rsidRPr="3A28A461">
              <w:rPr>
                <w:rFonts w:asciiTheme="minorHAnsi" w:hAnsiTheme="minorHAnsi" w:cstheme="minorBidi"/>
                <w:sz w:val="22"/>
                <w:szCs w:val="22"/>
              </w:rPr>
              <w:t xml:space="preserve"> university’s reporting environment</w:t>
            </w:r>
            <w:r w:rsidR="00CE4FE6" w:rsidRPr="3A28A461">
              <w:rPr>
                <w:rFonts w:asciiTheme="minorHAnsi" w:hAnsiTheme="minorHAnsi" w:cstheme="minorBidi"/>
                <w:sz w:val="22"/>
                <w:szCs w:val="22"/>
              </w:rPr>
              <w:t xml:space="preserve">, </w:t>
            </w:r>
            <w:r w:rsidR="009C7507" w:rsidRPr="3A28A461">
              <w:rPr>
                <w:rFonts w:asciiTheme="minorHAnsi" w:hAnsiTheme="minorHAnsi" w:cstheme="minorBidi"/>
                <w:sz w:val="22"/>
                <w:szCs w:val="22"/>
              </w:rPr>
              <w:t xml:space="preserve">the post holder will </w:t>
            </w:r>
            <w:r w:rsidRPr="3A28A461">
              <w:rPr>
                <w:rFonts w:asciiTheme="minorHAnsi" w:hAnsiTheme="minorHAnsi" w:cstheme="minorBidi"/>
                <w:sz w:val="22"/>
                <w:szCs w:val="22"/>
              </w:rPr>
              <w:t>ensur</w:t>
            </w:r>
            <w:r w:rsidR="009C7507" w:rsidRPr="3A28A461">
              <w:rPr>
                <w:rFonts w:asciiTheme="minorHAnsi" w:hAnsiTheme="minorHAnsi" w:cstheme="minorBidi"/>
                <w:sz w:val="22"/>
                <w:szCs w:val="22"/>
              </w:rPr>
              <w:t>e</w:t>
            </w:r>
            <w:r w:rsidRPr="3A28A461">
              <w:rPr>
                <w:rFonts w:asciiTheme="minorHAnsi" w:hAnsiTheme="minorHAnsi" w:cstheme="minorBidi"/>
                <w:sz w:val="22"/>
                <w:szCs w:val="22"/>
              </w:rPr>
              <w:t xml:space="preserve"> </w:t>
            </w:r>
            <w:r w:rsidR="01935CE6" w:rsidRPr="3A28A461">
              <w:rPr>
                <w:rFonts w:asciiTheme="minorHAnsi" w:hAnsiTheme="minorHAnsi" w:cstheme="minorBidi"/>
                <w:sz w:val="22"/>
                <w:szCs w:val="22"/>
              </w:rPr>
              <w:t>reports are accurate and timely to</w:t>
            </w:r>
            <w:r w:rsidRPr="3A28A461">
              <w:rPr>
                <w:rFonts w:asciiTheme="minorHAnsi" w:hAnsiTheme="minorHAnsi" w:cstheme="minorBidi"/>
                <w:sz w:val="22"/>
                <w:szCs w:val="22"/>
              </w:rPr>
              <w:t xml:space="preserve"> support staff in effectively </w:t>
            </w:r>
            <w:r w:rsidR="401BBCF0" w:rsidRPr="3A28A461">
              <w:rPr>
                <w:rFonts w:asciiTheme="minorHAnsi" w:hAnsiTheme="minorHAnsi" w:cstheme="minorBidi"/>
                <w:sz w:val="22"/>
                <w:szCs w:val="22"/>
              </w:rPr>
              <w:t>driving</w:t>
            </w:r>
            <w:r w:rsidRPr="3A28A461">
              <w:rPr>
                <w:rFonts w:asciiTheme="minorHAnsi" w:hAnsiTheme="minorHAnsi" w:cstheme="minorBidi"/>
                <w:sz w:val="22"/>
                <w:szCs w:val="22"/>
              </w:rPr>
              <w:t xml:space="preserve"> educational and operational outcomes.</w:t>
            </w:r>
          </w:p>
        </w:tc>
      </w:tr>
    </w:tbl>
    <w:p w14:paraId="3B81D0A8" w14:textId="77777777" w:rsidR="001926E7" w:rsidRDefault="001926E7"/>
    <w:tbl>
      <w:tblPr>
        <w:tblStyle w:val="TableGrid"/>
        <w:tblW w:w="9214" w:type="dxa"/>
        <w:tblInd w:w="-147" w:type="dxa"/>
        <w:tblLayout w:type="fixed"/>
        <w:tblLook w:val="0000" w:firstRow="0" w:lastRow="0" w:firstColumn="0" w:lastColumn="0" w:noHBand="0" w:noVBand="0"/>
      </w:tblPr>
      <w:tblGrid>
        <w:gridCol w:w="9214"/>
      </w:tblGrid>
      <w:tr w:rsidR="00442EBE" w:rsidRPr="00914399" w14:paraId="1139B490" w14:textId="77777777" w:rsidTr="3A28A461">
        <w:trPr>
          <w:trHeight w:val="480"/>
          <w:tblHeader/>
        </w:trPr>
        <w:tc>
          <w:tcPr>
            <w:tcW w:w="9214" w:type="dxa"/>
            <w:tcBorders>
              <w:bottom w:val="single" w:sz="4" w:space="0" w:color="auto"/>
            </w:tcBorders>
            <w:shd w:val="clear" w:color="auto" w:fill="000000" w:themeFill="text1"/>
            <w:vAlign w:val="center"/>
          </w:tcPr>
          <w:p w14:paraId="3AB3726E" w14:textId="237009E4" w:rsidR="00442EBE" w:rsidRPr="00E519B1" w:rsidRDefault="00442EBE" w:rsidP="002828DE">
            <w:pPr>
              <w:jc w:val="left"/>
              <w:rPr>
                <w:rFonts w:asciiTheme="minorHAnsi" w:hAnsiTheme="minorHAnsi" w:cstheme="minorHAnsi"/>
                <w:szCs w:val="22"/>
              </w:rPr>
            </w:pPr>
            <w:r w:rsidRPr="00E519B1">
              <w:rPr>
                <w:rFonts w:asciiTheme="minorHAnsi" w:hAnsiTheme="minorHAnsi" w:cstheme="minorHAnsi"/>
                <w:color w:val="FFFFFF" w:themeColor="background1"/>
                <w:szCs w:val="22"/>
              </w:rPr>
              <w:t xml:space="preserve">Key duties </w:t>
            </w:r>
            <w:r w:rsidR="004E00A7" w:rsidRPr="00E519B1">
              <w:rPr>
                <w:rFonts w:asciiTheme="minorHAnsi" w:hAnsiTheme="minorHAnsi" w:cstheme="minorHAnsi"/>
                <w:color w:val="FFFFFF" w:themeColor="background1"/>
                <w:szCs w:val="22"/>
              </w:rPr>
              <w:t>and</w:t>
            </w:r>
            <w:r w:rsidRPr="00E519B1">
              <w:rPr>
                <w:rFonts w:asciiTheme="minorHAnsi" w:hAnsiTheme="minorHAnsi" w:cstheme="minorHAnsi"/>
                <w:color w:val="FFFFFF" w:themeColor="background1"/>
                <w:szCs w:val="22"/>
              </w:rPr>
              <w:t xml:space="preserve"> responsibilities</w:t>
            </w:r>
          </w:p>
        </w:tc>
      </w:tr>
      <w:tr w:rsidR="00E519B1" w:rsidRPr="0004498A" w14:paraId="52FC46EC" w14:textId="77777777" w:rsidTr="3A28A461">
        <w:trPr>
          <w:trHeight w:val="480"/>
        </w:trPr>
        <w:tc>
          <w:tcPr>
            <w:tcW w:w="9214" w:type="dxa"/>
            <w:tcBorders>
              <w:top w:val="single" w:sz="4" w:space="0" w:color="auto"/>
              <w:left w:val="single" w:sz="4" w:space="0" w:color="auto"/>
              <w:bottom w:val="nil"/>
              <w:right w:val="single" w:sz="4" w:space="0" w:color="auto"/>
            </w:tcBorders>
          </w:tcPr>
          <w:p w14:paraId="12E8AFA1" w14:textId="2877A94A" w:rsidR="00246073" w:rsidRPr="0090497B" w:rsidRDefault="00246073" w:rsidP="0090497B">
            <w:pPr>
              <w:pStyle w:val="ListParagraph"/>
              <w:numPr>
                <w:ilvl w:val="0"/>
                <w:numId w:val="4"/>
              </w:numPr>
              <w:adjustRightInd w:val="0"/>
              <w:rPr>
                <w:rFonts w:asciiTheme="minorHAnsi" w:hAnsiTheme="minorHAnsi" w:cstheme="minorHAnsi"/>
                <w:szCs w:val="22"/>
              </w:rPr>
            </w:pPr>
            <w:r w:rsidRPr="0090497B">
              <w:rPr>
                <w:rFonts w:asciiTheme="minorHAnsi" w:hAnsiTheme="minorHAnsi" w:cstheme="minorHAnsi"/>
                <w:szCs w:val="22"/>
              </w:rPr>
              <w:t>Design, develop, and maintain user-friendly operational and strategic reports using SSRS and Power BI.</w:t>
            </w:r>
          </w:p>
          <w:p w14:paraId="03A6641F" w14:textId="49BC5304" w:rsidR="00246073" w:rsidRPr="0090497B" w:rsidRDefault="00246073" w:rsidP="0090497B">
            <w:pPr>
              <w:pStyle w:val="ListParagraph"/>
              <w:numPr>
                <w:ilvl w:val="0"/>
                <w:numId w:val="4"/>
              </w:numPr>
              <w:adjustRightInd w:val="0"/>
              <w:rPr>
                <w:rFonts w:asciiTheme="minorHAnsi" w:hAnsiTheme="minorHAnsi" w:cstheme="minorHAnsi"/>
                <w:szCs w:val="22"/>
              </w:rPr>
            </w:pPr>
            <w:r w:rsidRPr="0090497B">
              <w:rPr>
                <w:rFonts w:asciiTheme="minorHAnsi" w:hAnsiTheme="minorHAnsi" w:cstheme="minorHAnsi"/>
                <w:szCs w:val="22"/>
              </w:rPr>
              <w:t>Develop and optimi</w:t>
            </w:r>
            <w:r w:rsidR="0090497B">
              <w:rPr>
                <w:rFonts w:asciiTheme="minorHAnsi" w:hAnsiTheme="minorHAnsi" w:cstheme="minorHAnsi"/>
                <w:szCs w:val="22"/>
              </w:rPr>
              <w:t>s</w:t>
            </w:r>
            <w:r w:rsidRPr="0090497B">
              <w:rPr>
                <w:rFonts w:asciiTheme="minorHAnsi" w:hAnsiTheme="minorHAnsi" w:cstheme="minorHAnsi"/>
                <w:szCs w:val="22"/>
              </w:rPr>
              <w:t>e SQL queries, stored procedures, and views to improve data quality, accuracy, and report performance.</w:t>
            </w:r>
          </w:p>
          <w:p w14:paraId="215BA852" w14:textId="6B06256D" w:rsidR="00246073" w:rsidRPr="0090497B" w:rsidRDefault="00246073" w:rsidP="0090497B">
            <w:pPr>
              <w:pStyle w:val="ListParagraph"/>
              <w:numPr>
                <w:ilvl w:val="0"/>
                <w:numId w:val="4"/>
              </w:numPr>
              <w:adjustRightInd w:val="0"/>
              <w:rPr>
                <w:rFonts w:asciiTheme="minorHAnsi" w:hAnsiTheme="minorHAnsi" w:cstheme="minorHAnsi"/>
                <w:szCs w:val="22"/>
              </w:rPr>
            </w:pPr>
            <w:r w:rsidRPr="0090497B">
              <w:rPr>
                <w:rFonts w:asciiTheme="minorHAnsi" w:hAnsiTheme="minorHAnsi" w:cstheme="minorHAnsi"/>
                <w:szCs w:val="22"/>
              </w:rPr>
              <w:t>Test and validate reports to ensure reliability and consistency of data outputs.</w:t>
            </w:r>
          </w:p>
          <w:p w14:paraId="5E6BAB8B" w14:textId="77777777" w:rsidR="00563C38" w:rsidRPr="0090497B" w:rsidRDefault="00563C38" w:rsidP="00563C38">
            <w:pPr>
              <w:pStyle w:val="ListParagraph"/>
              <w:numPr>
                <w:ilvl w:val="0"/>
                <w:numId w:val="4"/>
              </w:numPr>
              <w:adjustRightInd w:val="0"/>
              <w:rPr>
                <w:rFonts w:asciiTheme="minorHAnsi" w:hAnsiTheme="minorHAnsi" w:cstheme="minorHAnsi"/>
                <w:szCs w:val="22"/>
              </w:rPr>
            </w:pPr>
            <w:r w:rsidRPr="3A28A461">
              <w:rPr>
                <w:rFonts w:asciiTheme="minorHAnsi" w:hAnsiTheme="minorHAnsi" w:cstheme="minorBidi"/>
              </w:rPr>
              <w:t>Produce and maintain technical and end-user documentation to support ongoing use and system maintenance.</w:t>
            </w:r>
          </w:p>
          <w:p w14:paraId="14FA8EAA" w14:textId="77777777" w:rsidR="00563C38" w:rsidRPr="0090497B" w:rsidRDefault="00563C38" w:rsidP="00563C38">
            <w:pPr>
              <w:pStyle w:val="ListParagraph"/>
              <w:numPr>
                <w:ilvl w:val="0"/>
                <w:numId w:val="4"/>
              </w:numPr>
              <w:adjustRightInd w:val="0"/>
              <w:rPr>
                <w:rFonts w:asciiTheme="minorHAnsi" w:hAnsiTheme="minorHAnsi" w:cstheme="minorHAnsi"/>
                <w:szCs w:val="22"/>
              </w:rPr>
            </w:pPr>
            <w:r w:rsidRPr="0090497B">
              <w:rPr>
                <w:rFonts w:asciiTheme="minorHAnsi" w:hAnsiTheme="minorHAnsi" w:cstheme="minorHAnsi"/>
                <w:szCs w:val="22"/>
              </w:rPr>
              <w:t>Continuously identify opportunities to improve and streamline reporting processes and tools.</w:t>
            </w:r>
          </w:p>
          <w:p w14:paraId="545507F6" w14:textId="6374DB18" w:rsidR="00246073" w:rsidRPr="0090497B" w:rsidRDefault="00246073" w:rsidP="0090497B">
            <w:pPr>
              <w:pStyle w:val="ListParagraph"/>
              <w:numPr>
                <w:ilvl w:val="0"/>
                <w:numId w:val="4"/>
              </w:numPr>
              <w:adjustRightInd w:val="0"/>
              <w:rPr>
                <w:rFonts w:asciiTheme="minorHAnsi" w:hAnsiTheme="minorHAnsi" w:cstheme="minorHAnsi"/>
                <w:szCs w:val="22"/>
              </w:rPr>
            </w:pPr>
            <w:r w:rsidRPr="0090497B">
              <w:rPr>
                <w:rFonts w:asciiTheme="minorHAnsi" w:hAnsiTheme="minorHAnsi" w:cstheme="minorHAnsi"/>
                <w:szCs w:val="22"/>
              </w:rPr>
              <w:t>Provide end-user training and demonstrations, helping colleagues understand and make best use of available reports and dashboards.</w:t>
            </w:r>
          </w:p>
          <w:p w14:paraId="09AD8E18" w14:textId="307AA146" w:rsidR="00E519B1" w:rsidRPr="002828DE" w:rsidRDefault="339502CD" w:rsidP="3A28A461">
            <w:pPr>
              <w:pStyle w:val="ListParagraph"/>
              <w:numPr>
                <w:ilvl w:val="0"/>
                <w:numId w:val="4"/>
              </w:numPr>
              <w:adjustRightInd w:val="0"/>
              <w:rPr>
                <w:rFonts w:asciiTheme="minorHAnsi" w:hAnsiTheme="minorHAnsi" w:cstheme="minorBidi"/>
              </w:rPr>
            </w:pPr>
            <w:r w:rsidRPr="3A28A461">
              <w:rPr>
                <w:rFonts w:asciiTheme="minorHAnsi" w:hAnsiTheme="minorHAnsi" w:cstheme="minorBidi"/>
              </w:rPr>
              <w:t>Provide f</w:t>
            </w:r>
            <w:r w:rsidR="519164AB" w:rsidRPr="3A28A461">
              <w:rPr>
                <w:rFonts w:asciiTheme="minorHAnsi" w:hAnsiTheme="minorHAnsi" w:cstheme="minorBidi"/>
              </w:rPr>
              <w:t>ull lifecycle</w:t>
            </w:r>
            <w:r w:rsidRPr="3A28A461">
              <w:rPr>
                <w:rFonts w:asciiTheme="minorHAnsi" w:hAnsiTheme="minorHAnsi" w:cstheme="minorBidi"/>
              </w:rPr>
              <w:t xml:space="preserve"> support for reporting queries and troubleshoot technical issues.</w:t>
            </w:r>
          </w:p>
          <w:p w14:paraId="46CD798D" w14:textId="06E3FDAF" w:rsidR="548358BA" w:rsidRDefault="548358BA" w:rsidP="3A28A461">
            <w:pPr>
              <w:pStyle w:val="ListParagraph"/>
              <w:numPr>
                <w:ilvl w:val="0"/>
                <w:numId w:val="4"/>
              </w:numPr>
              <w:rPr>
                <w:rFonts w:asciiTheme="minorHAnsi" w:hAnsiTheme="minorHAnsi" w:cstheme="minorBidi"/>
                <w:szCs w:val="22"/>
              </w:rPr>
            </w:pPr>
            <w:r w:rsidRPr="3A28A461">
              <w:rPr>
                <w:rFonts w:asciiTheme="minorHAnsi" w:hAnsiTheme="minorHAnsi" w:cstheme="minorBidi"/>
              </w:rPr>
              <w:t>Manage user access and permissions for the reporting environment.</w:t>
            </w:r>
          </w:p>
          <w:p w14:paraId="0BF2CAB6" w14:textId="7F2DFE29" w:rsidR="00FD3ED6" w:rsidRPr="00FD3ED6" w:rsidRDefault="00FD3ED6" w:rsidP="00563C38">
            <w:pPr>
              <w:pStyle w:val="ListParagraph"/>
              <w:numPr>
                <w:ilvl w:val="0"/>
                <w:numId w:val="4"/>
              </w:numPr>
              <w:adjustRightInd w:val="0"/>
              <w:rPr>
                <w:rFonts w:asciiTheme="minorHAnsi" w:hAnsiTheme="minorHAnsi" w:cstheme="minorHAnsi"/>
                <w:szCs w:val="22"/>
              </w:rPr>
            </w:pPr>
            <w:r>
              <w:rPr>
                <w:rFonts w:asciiTheme="minorHAnsi" w:hAnsiTheme="minorHAnsi" w:cstheme="minorHAnsi"/>
                <w:szCs w:val="22"/>
              </w:rPr>
              <w:t>Identify, manage and report on risks associated with the role.</w:t>
            </w:r>
          </w:p>
          <w:p w14:paraId="0A0BD6B3" w14:textId="227C75D0" w:rsidR="00E519B1" w:rsidRPr="00E519B1" w:rsidRDefault="00E519B1" w:rsidP="00563C38">
            <w:pPr>
              <w:pStyle w:val="ListParagraph"/>
              <w:numPr>
                <w:ilvl w:val="0"/>
                <w:numId w:val="4"/>
              </w:numPr>
              <w:adjustRightInd w:val="0"/>
              <w:rPr>
                <w:rFonts w:asciiTheme="minorHAnsi" w:hAnsiTheme="minorHAnsi" w:cstheme="minorHAnsi"/>
                <w:szCs w:val="22"/>
              </w:rPr>
            </w:pPr>
            <w:r w:rsidRPr="00563C38">
              <w:rPr>
                <w:rFonts w:asciiTheme="minorHAnsi" w:hAnsiTheme="minorHAnsi" w:cstheme="minorHAnsi"/>
                <w:szCs w:val="22"/>
              </w:rPr>
              <w:t>Participate in the UHI performance and development review procedure</w:t>
            </w:r>
            <w:r w:rsidR="00FD3ED6" w:rsidRPr="00563C38">
              <w:rPr>
                <w:rFonts w:asciiTheme="minorHAnsi" w:hAnsiTheme="minorHAnsi" w:cstheme="minorHAnsi"/>
                <w:szCs w:val="22"/>
              </w:rPr>
              <w:t>.</w:t>
            </w:r>
          </w:p>
          <w:p w14:paraId="033847F4" w14:textId="77777777" w:rsidR="00E519B1" w:rsidRPr="00E519B1" w:rsidRDefault="00E519B1" w:rsidP="00563C38">
            <w:pPr>
              <w:pStyle w:val="ListParagraph"/>
              <w:numPr>
                <w:ilvl w:val="0"/>
                <w:numId w:val="4"/>
              </w:numPr>
              <w:adjustRightInd w:val="0"/>
              <w:rPr>
                <w:rFonts w:asciiTheme="minorHAnsi" w:hAnsiTheme="minorHAnsi" w:cstheme="minorHAnsi"/>
                <w:szCs w:val="22"/>
              </w:rPr>
            </w:pPr>
            <w:r w:rsidRPr="00563C38">
              <w:rPr>
                <w:rFonts w:asciiTheme="minorHAnsi" w:hAnsiTheme="minorHAnsi" w:cstheme="minorHAnsi"/>
                <w:szCs w:val="22"/>
              </w:rPr>
              <w:t>Take due care of yourself and others in respect of Health &amp; Safety.</w:t>
            </w:r>
          </w:p>
          <w:p w14:paraId="212D1497" w14:textId="7917C868" w:rsidR="00E519B1" w:rsidRPr="00E519B1" w:rsidRDefault="00FD3ED6" w:rsidP="00563C38">
            <w:pPr>
              <w:pStyle w:val="ListParagraph"/>
              <w:numPr>
                <w:ilvl w:val="0"/>
                <w:numId w:val="4"/>
              </w:numPr>
              <w:adjustRightInd w:val="0"/>
              <w:rPr>
                <w:rFonts w:asciiTheme="minorHAnsi" w:hAnsiTheme="minorHAnsi" w:cstheme="minorHAnsi"/>
                <w:szCs w:val="22"/>
              </w:rPr>
            </w:pPr>
            <w:r>
              <w:rPr>
                <w:rFonts w:asciiTheme="minorHAnsi" w:hAnsiTheme="minorHAnsi" w:cstheme="minorHAnsi"/>
                <w:szCs w:val="22"/>
              </w:rPr>
              <w:t>A</w:t>
            </w:r>
            <w:r w:rsidR="00E519B1" w:rsidRPr="00E519B1">
              <w:rPr>
                <w:rFonts w:asciiTheme="minorHAnsi" w:hAnsiTheme="minorHAnsi" w:cstheme="minorHAnsi"/>
                <w:szCs w:val="22"/>
              </w:rPr>
              <w:t>ttend training courses that may be identified as necessary by your Line Manager.</w:t>
            </w:r>
          </w:p>
          <w:p w14:paraId="597B9A21" w14:textId="77777777" w:rsidR="00E519B1" w:rsidRPr="00E519B1" w:rsidRDefault="00E519B1" w:rsidP="00563C38">
            <w:pPr>
              <w:pStyle w:val="ListParagraph"/>
              <w:numPr>
                <w:ilvl w:val="0"/>
                <w:numId w:val="4"/>
              </w:numPr>
              <w:adjustRightInd w:val="0"/>
              <w:rPr>
                <w:rFonts w:asciiTheme="minorHAnsi" w:hAnsiTheme="minorHAnsi" w:cstheme="minorHAnsi"/>
                <w:szCs w:val="22"/>
              </w:rPr>
            </w:pPr>
            <w:r w:rsidRPr="00563C38">
              <w:rPr>
                <w:rFonts w:asciiTheme="minorHAnsi" w:hAnsiTheme="minorHAnsi" w:cstheme="minorHAnsi"/>
                <w:szCs w:val="22"/>
              </w:rPr>
              <w:t>Such other duties, temporarily or on a continuing basis, as may reasonably be required, commensurate with your grade.</w:t>
            </w:r>
          </w:p>
          <w:p w14:paraId="2B4A0DB3" w14:textId="03C23112" w:rsidR="00E519B1" w:rsidRPr="00E519B1" w:rsidRDefault="00E519B1" w:rsidP="00E519B1">
            <w:pPr>
              <w:adjustRightInd w:val="0"/>
              <w:ind w:left="360"/>
              <w:rPr>
                <w:rFonts w:asciiTheme="minorHAnsi" w:hAnsiTheme="minorHAnsi" w:cstheme="minorHAnsi"/>
                <w:szCs w:val="22"/>
              </w:rPr>
            </w:pPr>
          </w:p>
        </w:tc>
      </w:tr>
      <w:tr w:rsidR="001926E7" w:rsidRPr="0004498A" w14:paraId="3218698C" w14:textId="77777777" w:rsidTr="3A28A461">
        <w:trPr>
          <w:trHeight w:val="480"/>
        </w:trPr>
        <w:tc>
          <w:tcPr>
            <w:tcW w:w="9214" w:type="dxa"/>
          </w:tcPr>
          <w:p w14:paraId="6F6361A1" w14:textId="77777777" w:rsidR="001926E7" w:rsidRPr="00914399" w:rsidRDefault="001926E7" w:rsidP="001926E7">
            <w:pPr>
              <w:adjustRightInd w:val="0"/>
              <w:rPr>
                <w:rFonts w:ascii="Calibri" w:hAnsi="Calibri" w:cs="Calibri"/>
                <w:sz w:val="16"/>
                <w:szCs w:val="18"/>
                <w:lang w:val="en-US"/>
              </w:rPr>
            </w:pPr>
            <w:r w:rsidRPr="00914399">
              <w:rPr>
                <w:rFonts w:ascii="Calibri" w:hAnsi="Calibri" w:cs="Calibri"/>
                <w:sz w:val="16"/>
                <w:szCs w:val="18"/>
                <w:lang w:val="en-US"/>
              </w:rPr>
              <w:t xml:space="preserve">This is a description of the job as it is presently constituted. It is normal practice to periodically review job descriptions to ensure that they are relevant to the job currently being performed, and to incorporate any changes which have occurred or are being proposed. The review process is carried out jointly by the line manager and employee and you are therefore expected to participate fully in such discussions. In all cases, it is the university’s aim to reach agreement to reasonable changes, but where it is not possible to reach </w:t>
            </w:r>
            <w:proofErr w:type="gramStart"/>
            <w:r w:rsidRPr="00914399">
              <w:rPr>
                <w:rFonts w:ascii="Calibri" w:hAnsi="Calibri" w:cs="Calibri"/>
                <w:sz w:val="16"/>
                <w:szCs w:val="18"/>
                <w:lang w:val="en-US"/>
              </w:rPr>
              <w:t>agreement</w:t>
            </w:r>
            <w:proofErr w:type="gramEnd"/>
            <w:r w:rsidRPr="00914399">
              <w:rPr>
                <w:rFonts w:ascii="Calibri" w:hAnsi="Calibri" w:cs="Calibri"/>
                <w:sz w:val="16"/>
                <w:szCs w:val="18"/>
                <w:lang w:val="en-US"/>
              </w:rPr>
              <w:t xml:space="preserve"> the university reserves the right to make reasonable changes to your job description which are commensurate with your grade after consultation with you.</w:t>
            </w:r>
          </w:p>
          <w:p w14:paraId="52A55094" w14:textId="77777777" w:rsidR="001926E7" w:rsidRPr="00914399" w:rsidRDefault="001926E7" w:rsidP="001926E7">
            <w:pPr>
              <w:adjustRightInd w:val="0"/>
              <w:rPr>
                <w:rFonts w:ascii="Calibri" w:hAnsi="Calibri" w:cs="Calibri"/>
                <w:sz w:val="16"/>
                <w:szCs w:val="8"/>
                <w:lang w:val="en-US"/>
              </w:rPr>
            </w:pPr>
          </w:p>
          <w:p w14:paraId="364C8F0B" w14:textId="038D0F6D" w:rsidR="001926E7" w:rsidRPr="001926E7" w:rsidRDefault="001926E7" w:rsidP="001926E7">
            <w:r w:rsidRPr="00914399">
              <w:rPr>
                <w:rFonts w:ascii="Calibri" w:hAnsi="Calibri" w:cs="Calibri"/>
                <w:sz w:val="16"/>
                <w:szCs w:val="18"/>
                <w:lang w:val="en-US"/>
              </w:rPr>
              <w:t xml:space="preserve">Date: </w:t>
            </w:r>
            <w:r w:rsidR="00563C38">
              <w:rPr>
                <w:rFonts w:ascii="Calibri" w:hAnsi="Calibri" w:cs="Calibri"/>
                <w:sz w:val="16"/>
                <w:szCs w:val="18"/>
                <w:lang w:val="en-US"/>
              </w:rPr>
              <w:t>October 2025</w:t>
            </w:r>
          </w:p>
        </w:tc>
      </w:tr>
    </w:tbl>
    <w:p w14:paraId="6D95DD73" w14:textId="77777777" w:rsidR="001926E7" w:rsidRDefault="001926E7"/>
    <w:sectPr w:rsidR="001926E7" w:rsidSect="001926E7">
      <w:head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CCE56" w14:textId="77777777" w:rsidR="0018522E" w:rsidRDefault="0018522E" w:rsidP="00442EBE">
      <w:r>
        <w:separator/>
      </w:r>
    </w:p>
  </w:endnote>
  <w:endnote w:type="continuationSeparator" w:id="0">
    <w:p w14:paraId="76C54DB0" w14:textId="77777777" w:rsidR="0018522E" w:rsidRDefault="0018522E" w:rsidP="00442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98CCC" w14:textId="77777777" w:rsidR="0018522E" w:rsidRDefault="0018522E" w:rsidP="00442EBE">
      <w:r>
        <w:separator/>
      </w:r>
    </w:p>
  </w:footnote>
  <w:footnote w:type="continuationSeparator" w:id="0">
    <w:p w14:paraId="196B9D67" w14:textId="77777777" w:rsidR="0018522E" w:rsidRDefault="0018522E" w:rsidP="00442E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34" w:type="dxa"/>
      <w:tblLayout w:type="fixed"/>
      <w:tblLook w:val="0000" w:firstRow="0" w:lastRow="0" w:firstColumn="0" w:lastColumn="0" w:noHBand="0" w:noVBand="0"/>
    </w:tblPr>
    <w:tblGrid>
      <w:gridCol w:w="5004"/>
      <w:gridCol w:w="4029"/>
    </w:tblGrid>
    <w:tr w:rsidR="001926E7" w:rsidRPr="00914399" w14:paraId="1C8F06EC" w14:textId="77777777" w:rsidTr="007F71BB">
      <w:trPr>
        <w:cantSplit/>
        <w:trHeight w:val="1178"/>
      </w:trPr>
      <w:tc>
        <w:tcPr>
          <w:tcW w:w="5004" w:type="dxa"/>
          <w:vAlign w:val="center"/>
        </w:tcPr>
        <w:p w14:paraId="42EF4225" w14:textId="77777777" w:rsidR="001926E7" w:rsidRPr="00914399" w:rsidRDefault="001926E7" w:rsidP="001926E7">
          <w:pPr>
            <w:rPr>
              <w:rFonts w:ascii="Calibri" w:hAnsi="Calibri" w:cs="Calibri"/>
              <w:b/>
              <w:sz w:val="28"/>
            </w:rPr>
          </w:pPr>
          <w:r w:rsidRPr="00914399">
            <w:rPr>
              <w:rFonts w:ascii="Calibri" w:hAnsi="Calibri" w:cs="Calibri"/>
              <w:sz w:val="48"/>
            </w:rPr>
            <w:t xml:space="preserve">Job </w:t>
          </w:r>
          <w:r>
            <w:rPr>
              <w:rFonts w:ascii="Calibri" w:hAnsi="Calibri" w:cs="Calibri"/>
              <w:sz w:val="48"/>
            </w:rPr>
            <w:t>d</w:t>
          </w:r>
          <w:r w:rsidRPr="00914399">
            <w:rPr>
              <w:rFonts w:ascii="Calibri" w:hAnsi="Calibri" w:cs="Calibri"/>
              <w:sz w:val="48"/>
            </w:rPr>
            <w:t>escription</w:t>
          </w:r>
        </w:p>
      </w:tc>
      <w:tc>
        <w:tcPr>
          <w:tcW w:w="4029" w:type="dxa"/>
          <w:vAlign w:val="center"/>
        </w:tcPr>
        <w:p w14:paraId="6FC9675B" w14:textId="0BACA046" w:rsidR="001926E7" w:rsidRPr="00914399" w:rsidRDefault="003A4188" w:rsidP="001926E7">
          <w:pPr>
            <w:rPr>
              <w:rFonts w:ascii="Calibri" w:hAnsi="Calibri" w:cs="Calibri"/>
              <w:b/>
              <w:sz w:val="28"/>
            </w:rPr>
          </w:pPr>
          <w:r>
            <w:rPr>
              <w:rFonts w:ascii="Calibri" w:hAnsi="Calibri" w:cs="Calibri"/>
              <w:b/>
              <w:noProof/>
              <w:sz w:val="28"/>
            </w:rPr>
            <w:drawing>
              <wp:inline distT="0" distB="0" distL="0" distR="0" wp14:anchorId="788D4A02" wp14:editId="537A21AD">
                <wp:extent cx="2396490" cy="909608"/>
                <wp:effectExtent l="0" t="0" r="3810" b="5080"/>
                <wp:docPr id="9" name="Picture 9" descr="A black and white image of a person's 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ack and white image of a person's face&#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2402531" cy="911901"/>
                        </a:xfrm>
                        <a:prstGeom prst="rect">
                          <a:avLst/>
                        </a:prstGeom>
                      </pic:spPr>
                    </pic:pic>
                  </a:graphicData>
                </a:graphic>
              </wp:inline>
            </w:drawing>
          </w:r>
        </w:p>
      </w:tc>
    </w:tr>
  </w:tbl>
  <w:p w14:paraId="2D2B73AE" w14:textId="77777777" w:rsidR="001926E7" w:rsidRDefault="001926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5083D"/>
    <w:multiLevelType w:val="hybridMultilevel"/>
    <w:tmpl w:val="58226A5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88620F5"/>
    <w:multiLevelType w:val="hybridMultilevel"/>
    <w:tmpl w:val="2B886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EF478E0"/>
    <w:multiLevelType w:val="hybridMultilevel"/>
    <w:tmpl w:val="3F9811D2"/>
    <w:lvl w:ilvl="0" w:tplc="FFFFFFFF">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697C1233"/>
    <w:multiLevelType w:val="hybridMultilevel"/>
    <w:tmpl w:val="BA7E0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3501689">
    <w:abstractNumId w:val="2"/>
  </w:num>
  <w:num w:numId="2" w16cid:durableId="865942863">
    <w:abstractNumId w:val="0"/>
  </w:num>
  <w:num w:numId="3" w16cid:durableId="755974781">
    <w:abstractNumId w:val="3"/>
  </w:num>
  <w:num w:numId="4" w16cid:durableId="17996449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EBE"/>
    <w:rsid w:val="00002459"/>
    <w:rsid w:val="00005869"/>
    <w:rsid w:val="00015D8C"/>
    <w:rsid w:val="00020059"/>
    <w:rsid w:val="00042176"/>
    <w:rsid w:val="000435C5"/>
    <w:rsid w:val="0004566C"/>
    <w:rsid w:val="000523C0"/>
    <w:rsid w:val="00054F0B"/>
    <w:rsid w:val="00062952"/>
    <w:rsid w:val="000966A5"/>
    <w:rsid w:val="00150DD0"/>
    <w:rsid w:val="0018522E"/>
    <w:rsid w:val="001926E7"/>
    <w:rsid w:val="0019550C"/>
    <w:rsid w:val="0019609C"/>
    <w:rsid w:val="001A297C"/>
    <w:rsid w:val="001B5ADC"/>
    <w:rsid w:val="001D1A23"/>
    <w:rsid w:val="001E1DF1"/>
    <w:rsid w:val="00203A0E"/>
    <w:rsid w:val="00246073"/>
    <w:rsid w:val="00254E84"/>
    <w:rsid w:val="002828DE"/>
    <w:rsid w:val="002919B1"/>
    <w:rsid w:val="00307627"/>
    <w:rsid w:val="00327C13"/>
    <w:rsid w:val="003359F2"/>
    <w:rsid w:val="00336145"/>
    <w:rsid w:val="003367FF"/>
    <w:rsid w:val="00345168"/>
    <w:rsid w:val="0037611F"/>
    <w:rsid w:val="00387634"/>
    <w:rsid w:val="003A4188"/>
    <w:rsid w:val="003B0B52"/>
    <w:rsid w:val="003B5A12"/>
    <w:rsid w:val="003B6010"/>
    <w:rsid w:val="004030B1"/>
    <w:rsid w:val="004202BB"/>
    <w:rsid w:val="004362B1"/>
    <w:rsid w:val="00442EBE"/>
    <w:rsid w:val="00480E88"/>
    <w:rsid w:val="0048538D"/>
    <w:rsid w:val="00486F4D"/>
    <w:rsid w:val="004B3B8D"/>
    <w:rsid w:val="004B6DAA"/>
    <w:rsid w:val="004E00A7"/>
    <w:rsid w:val="004E0A9C"/>
    <w:rsid w:val="00511164"/>
    <w:rsid w:val="0054517D"/>
    <w:rsid w:val="005451DA"/>
    <w:rsid w:val="00562008"/>
    <w:rsid w:val="00563C38"/>
    <w:rsid w:val="005728AB"/>
    <w:rsid w:val="005869D2"/>
    <w:rsid w:val="005B1684"/>
    <w:rsid w:val="005B36D5"/>
    <w:rsid w:val="00640026"/>
    <w:rsid w:val="00651EDA"/>
    <w:rsid w:val="00667B38"/>
    <w:rsid w:val="006A2B05"/>
    <w:rsid w:val="006C6F8A"/>
    <w:rsid w:val="006E7A77"/>
    <w:rsid w:val="00701726"/>
    <w:rsid w:val="00717FBE"/>
    <w:rsid w:val="00780243"/>
    <w:rsid w:val="00795E8C"/>
    <w:rsid w:val="0079709B"/>
    <w:rsid w:val="007C7BA4"/>
    <w:rsid w:val="007F71BB"/>
    <w:rsid w:val="008152E2"/>
    <w:rsid w:val="008274C9"/>
    <w:rsid w:val="00853840"/>
    <w:rsid w:val="00877071"/>
    <w:rsid w:val="008E6A7B"/>
    <w:rsid w:val="00903DCE"/>
    <w:rsid w:val="0090497B"/>
    <w:rsid w:val="00917698"/>
    <w:rsid w:val="00936318"/>
    <w:rsid w:val="009941D0"/>
    <w:rsid w:val="00994C69"/>
    <w:rsid w:val="009B5CEB"/>
    <w:rsid w:val="009C7507"/>
    <w:rsid w:val="009E2E08"/>
    <w:rsid w:val="00A65C81"/>
    <w:rsid w:val="00A81CE8"/>
    <w:rsid w:val="00A94C49"/>
    <w:rsid w:val="00A953D9"/>
    <w:rsid w:val="00AA4EBA"/>
    <w:rsid w:val="00AA51B3"/>
    <w:rsid w:val="00AB5D96"/>
    <w:rsid w:val="00AE61AD"/>
    <w:rsid w:val="00AF15F2"/>
    <w:rsid w:val="00B012AB"/>
    <w:rsid w:val="00B06520"/>
    <w:rsid w:val="00B10E3D"/>
    <w:rsid w:val="00B3123B"/>
    <w:rsid w:val="00B5688E"/>
    <w:rsid w:val="00B85AF1"/>
    <w:rsid w:val="00B97E8A"/>
    <w:rsid w:val="00BC40F7"/>
    <w:rsid w:val="00C402C1"/>
    <w:rsid w:val="00C41859"/>
    <w:rsid w:val="00CA0339"/>
    <w:rsid w:val="00CB789A"/>
    <w:rsid w:val="00CD6FD0"/>
    <w:rsid w:val="00CE4FE6"/>
    <w:rsid w:val="00CF3510"/>
    <w:rsid w:val="00D11A01"/>
    <w:rsid w:val="00D41E66"/>
    <w:rsid w:val="00D608C2"/>
    <w:rsid w:val="00D62A46"/>
    <w:rsid w:val="00D7166A"/>
    <w:rsid w:val="00D7475D"/>
    <w:rsid w:val="00DB0777"/>
    <w:rsid w:val="00E519B1"/>
    <w:rsid w:val="00E71675"/>
    <w:rsid w:val="00EA64C2"/>
    <w:rsid w:val="00EB7A8E"/>
    <w:rsid w:val="00ED05C3"/>
    <w:rsid w:val="00F05FA6"/>
    <w:rsid w:val="00F17916"/>
    <w:rsid w:val="00F20D1B"/>
    <w:rsid w:val="00F40BA8"/>
    <w:rsid w:val="00F43DEA"/>
    <w:rsid w:val="00F6691F"/>
    <w:rsid w:val="00F72C83"/>
    <w:rsid w:val="00F76C28"/>
    <w:rsid w:val="00FA482A"/>
    <w:rsid w:val="00FD3ED6"/>
    <w:rsid w:val="00FF5ABD"/>
    <w:rsid w:val="01935CE6"/>
    <w:rsid w:val="339502CD"/>
    <w:rsid w:val="3A28A461"/>
    <w:rsid w:val="401BBCF0"/>
    <w:rsid w:val="40D2036D"/>
    <w:rsid w:val="519164AB"/>
    <w:rsid w:val="548358BA"/>
    <w:rsid w:val="6E8777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F36CC9"/>
  <w15:chartTrackingRefBased/>
  <w15:docId w15:val="{6CDE22EC-0C1B-4220-8A81-6D7ACC15F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EBE"/>
    <w:pPr>
      <w:spacing w:after="0" w:line="240" w:lineRule="auto"/>
      <w:jc w:val="both"/>
    </w:pPr>
    <w:rPr>
      <w:rFonts w:ascii="Bookman" w:eastAsia="Times New Roman" w:hAnsi="Bookman" w:cs="Times New Roman"/>
      <w:szCs w:val="20"/>
    </w:rPr>
  </w:style>
  <w:style w:type="paragraph" w:styleId="Heading8">
    <w:name w:val="heading 8"/>
    <w:basedOn w:val="Normal"/>
    <w:next w:val="Normal"/>
    <w:link w:val="Heading8Char"/>
    <w:qFormat/>
    <w:rsid w:val="00442EBE"/>
    <w:pPr>
      <w:keepNext/>
      <w:autoSpaceDE w:val="0"/>
      <w:autoSpaceDN w:val="0"/>
      <w:adjustRightInd w:val="0"/>
      <w:jc w:val="left"/>
      <w:outlineLvl w:val="7"/>
    </w:pPr>
    <w:rPr>
      <w:rFonts w:ascii="Arial" w:hAnsi="Arial" w:cs="Arial"/>
      <w:b/>
      <w:bCs/>
      <w:szCs w:val="23"/>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2EBE"/>
    <w:pPr>
      <w:tabs>
        <w:tab w:val="center" w:pos="4513"/>
        <w:tab w:val="right" w:pos="9026"/>
      </w:tabs>
    </w:pPr>
  </w:style>
  <w:style w:type="character" w:customStyle="1" w:styleId="HeaderChar">
    <w:name w:val="Header Char"/>
    <w:basedOn w:val="DefaultParagraphFont"/>
    <w:link w:val="Header"/>
    <w:uiPriority w:val="99"/>
    <w:rsid w:val="00442EBE"/>
  </w:style>
  <w:style w:type="paragraph" w:styleId="Footer">
    <w:name w:val="footer"/>
    <w:basedOn w:val="Normal"/>
    <w:link w:val="FooterChar"/>
    <w:uiPriority w:val="99"/>
    <w:unhideWhenUsed/>
    <w:rsid w:val="00442EBE"/>
    <w:pPr>
      <w:tabs>
        <w:tab w:val="center" w:pos="4513"/>
        <w:tab w:val="right" w:pos="9026"/>
      </w:tabs>
    </w:pPr>
  </w:style>
  <w:style w:type="character" w:customStyle="1" w:styleId="FooterChar">
    <w:name w:val="Footer Char"/>
    <w:basedOn w:val="DefaultParagraphFont"/>
    <w:link w:val="Footer"/>
    <w:uiPriority w:val="99"/>
    <w:rsid w:val="00442EBE"/>
  </w:style>
  <w:style w:type="character" w:customStyle="1" w:styleId="Heading8Char">
    <w:name w:val="Heading 8 Char"/>
    <w:basedOn w:val="DefaultParagraphFont"/>
    <w:link w:val="Heading8"/>
    <w:rsid w:val="00442EBE"/>
    <w:rPr>
      <w:rFonts w:ascii="Arial" w:eastAsia="Times New Roman" w:hAnsi="Arial" w:cs="Arial"/>
      <w:b/>
      <w:bCs/>
      <w:szCs w:val="23"/>
      <w:lang w:val="en-US"/>
    </w:rPr>
  </w:style>
  <w:style w:type="paragraph" w:styleId="ListParagraph">
    <w:name w:val="List Paragraph"/>
    <w:basedOn w:val="Normal"/>
    <w:uiPriority w:val="34"/>
    <w:qFormat/>
    <w:rsid w:val="00442EBE"/>
    <w:pPr>
      <w:ind w:left="720"/>
      <w:contextualSpacing/>
    </w:pPr>
  </w:style>
  <w:style w:type="paragraph" w:styleId="Revision">
    <w:name w:val="Revision"/>
    <w:hidden/>
    <w:uiPriority w:val="99"/>
    <w:semiHidden/>
    <w:rsid w:val="00877071"/>
    <w:pPr>
      <w:spacing w:after="0" w:line="240" w:lineRule="auto"/>
    </w:pPr>
    <w:rPr>
      <w:rFonts w:ascii="Bookman" w:eastAsia="Times New Roman" w:hAnsi="Bookman" w:cs="Times New Roman"/>
      <w:szCs w:val="20"/>
    </w:rPr>
  </w:style>
  <w:style w:type="paragraph" w:styleId="BalloonText">
    <w:name w:val="Balloon Text"/>
    <w:basedOn w:val="Normal"/>
    <w:link w:val="BalloonTextChar"/>
    <w:uiPriority w:val="99"/>
    <w:semiHidden/>
    <w:unhideWhenUsed/>
    <w:rsid w:val="008770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7071"/>
    <w:rPr>
      <w:rFonts w:ascii="Segoe UI" w:eastAsia="Times New Roman" w:hAnsi="Segoe UI" w:cs="Segoe UI"/>
      <w:sz w:val="18"/>
      <w:szCs w:val="18"/>
    </w:rPr>
  </w:style>
  <w:style w:type="table" w:styleId="TableGrid">
    <w:name w:val="Table Grid"/>
    <w:basedOn w:val="TableNormal"/>
    <w:uiPriority w:val="39"/>
    <w:rsid w:val="000966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87634"/>
    <w:rPr>
      <w:sz w:val="16"/>
      <w:szCs w:val="16"/>
    </w:rPr>
  </w:style>
  <w:style w:type="paragraph" w:styleId="CommentText">
    <w:name w:val="annotation text"/>
    <w:basedOn w:val="Normal"/>
    <w:link w:val="CommentTextChar"/>
    <w:uiPriority w:val="99"/>
    <w:semiHidden/>
    <w:unhideWhenUsed/>
    <w:rsid w:val="00387634"/>
    <w:rPr>
      <w:sz w:val="20"/>
    </w:rPr>
  </w:style>
  <w:style w:type="character" w:customStyle="1" w:styleId="CommentTextChar">
    <w:name w:val="Comment Text Char"/>
    <w:basedOn w:val="DefaultParagraphFont"/>
    <w:link w:val="CommentText"/>
    <w:uiPriority w:val="99"/>
    <w:semiHidden/>
    <w:rsid w:val="00387634"/>
    <w:rPr>
      <w:rFonts w:ascii="Bookman" w:eastAsia="Times New Roman" w:hAnsi="Bookman" w:cs="Times New Roman"/>
      <w:sz w:val="20"/>
      <w:szCs w:val="20"/>
    </w:rPr>
  </w:style>
  <w:style w:type="paragraph" w:styleId="CommentSubject">
    <w:name w:val="annotation subject"/>
    <w:basedOn w:val="CommentText"/>
    <w:next w:val="CommentText"/>
    <w:link w:val="CommentSubjectChar"/>
    <w:uiPriority w:val="99"/>
    <w:semiHidden/>
    <w:unhideWhenUsed/>
    <w:rsid w:val="00387634"/>
    <w:rPr>
      <w:b/>
      <w:bCs/>
    </w:rPr>
  </w:style>
  <w:style w:type="character" w:customStyle="1" w:styleId="CommentSubjectChar">
    <w:name w:val="Comment Subject Char"/>
    <w:basedOn w:val="CommentTextChar"/>
    <w:link w:val="CommentSubject"/>
    <w:uiPriority w:val="99"/>
    <w:semiHidden/>
    <w:rsid w:val="00387634"/>
    <w:rPr>
      <w:rFonts w:ascii="Bookman" w:eastAsia="Times New Roman" w:hAnsi="Bookman" w:cs="Times New Roman"/>
      <w:b/>
      <w:bCs/>
      <w:sz w:val="20"/>
      <w:szCs w:val="20"/>
    </w:rPr>
  </w:style>
  <w:style w:type="paragraph" w:customStyle="1" w:styleId="pf0">
    <w:name w:val="pf0"/>
    <w:basedOn w:val="Normal"/>
    <w:rsid w:val="00327C13"/>
    <w:pPr>
      <w:spacing w:before="100" w:beforeAutospacing="1" w:after="100" w:afterAutospacing="1"/>
      <w:jc w:val="left"/>
    </w:pPr>
    <w:rPr>
      <w:rFonts w:ascii="Times New Roman" w:hAnsi="Times New Roman"/>
      <w:sz w:val="24"/>
      <w:szCs w:val="24"/>
      <w:lang w:eastAsia="en-GB"/>
    </w:rPr>
  </w:style>
  <w:style w:type="character" w:customStyle="1" w:styleId="cf01">
    <w:name w:val="cf01"/>
    <w:rsid w:val="00327C13"/>
    <w:rPr>
      <w:rFonts w:ascii="Segoe UI" w:hAnsi="Segoe UI" w:cs="Segoe UI" w:hint="default"/>
      <w:sz w:val="18"/>
      <w:szCs w:val="18"/>
    </w:rPr>
  </w:style>
  <w:style w:type="paragraph" w:styleId="BodyText">
    <w:name w:val="Body Text"/>
    <w:basedOn w:val="Normal"/>
    <w:link w:val="BodyTextChar"/>
    <w:rsid w:val="00327C13"/>
  </w:style>
  <w:style w:type="character" w:customStyle="1" w:styleId="BodyTextChar">
    <w:name w:val="Body Text Char"/>
    <w:basedOn w:val="DefaultParagraphFont"/>
    <w:link w:val="BodyText"/>
    <w:rsid w:val="00327C13"/>
    <w:rPr>
      <w:rFonts w:ascii="Bookman" w:eastAsia="Times New Roman" w:hAnsi="Book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BD5458F3D15D48A2EE645397ED0B93" ma:contentTypeVersion="6" ma:contentTypeDescription="Create a new document." ma:contentTypeScope="" ma:versionID="4fa308b2d0b78df0de8b22bf0d24ba9d">
  <xsd:schema xmlns:xsd="http://www.w3.org/2001/XMLSchema" xmlns:xs="http://www.w3.org/2001/XMLSchema" xmlns:p="http://schemas.microsoft.com/office/2006/metadata/properties" xmlns:ns2="5b9770b5-ce26-44ed-8f4e-917942f8d77c" targetNamespace="http://schemas.microsoft.com/office/2006/metadata/properties" ma:root="true" ma:fieldsID="ec1e9938acaeb0e68b63b7cdad64d500" ns2:_="">
    <xsd:import namespace="5b9770b5-ce26-44ed-8f4e-917942f8d7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9770b5-ce26-44ed-8f4e-917942f8d7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BEC1B6-A472-4D46-8833-13A8F091B2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9770b5-ce26-44ed-8f4e-917942f8d7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46774B-9CF5-4C19-8CC7-9F2D4A66F4EE}">
  <ds:schemaRefs>
    <ds:schemaRef ds:uri="http://schemas.openxmlformats.org/officeDocument/2006/bibliography"/>
  </ds:schemaRefs>
</ds:datastoreItem>
</file>

<file path=customXml/itemProps3.xml><?xml version="1.0" encoding="utf-8"?>
<ds:datastoreItem xmlns:ds="http://schemas.openxmlformats.org/officeDocument/2006/customXml" ds:itemID="{F2233AF6-3DB4-401D-B31C-9AC07B901CC1}">
  <ds:schemaRefs>
    <ds:schemaRef ds:uri="http://schemas.openxmlformats.org/package/2006/metadata/core-properties"/>
    <ds:schemaRef ds:uri="http://purl.org/dc/dcmitype/"/>
    <ds:schemaRef ds:uri="http://www.w3.org/XML/1998/namespace"/>
    <ds:schemaRef ds:uri="http://schemas.microsoft.com/office/2006/documentManagement/types"/>
    <ds:schemaRef ds:uri="5b9770b5-ce26-44ed-8f4e-917942f8d77c"/>
    <ds:schemaRef ds:uri="http://purl.org/dc/elements/1.1/"/>
    <ds:schemaRef ds:uri="http://schemas.microsoft.com/office/infopath/2007/PartnerControl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6054A0EE-766D-4151-8AE8-B28358254D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408</Words>
  <Characters>2294</Characters>
  <Application>Microsoft Office Word</Application>
  <DocSecurity>0</DocSecurity>
  <Lines>46</Lines>
  <Paragraphs>14</Paragraphs>
  <ScaleCrop>false</ScaleCrop>
  <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Morgane Artacho</dc:creator>
  <cp:keywords/>
  <dc:description/>
  <cp:lastModifiedBy>Martin Young</cp:lastModifiedBy>
  <cp:revision>2</cp:revision>
  <dcterms:created xsi:type="dcterms:W3CDTF">2025-11-21T10:07:00Z</dcterms:created>
  <dcterms:modified xsi:type="dcterms:W3CDTF">2025-11-21T10:07:00Z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0x010100F2BD5458F3D15D48A2EE645397ED0B93</vt:lpwstr>
  </property>
  <property fmtid="{D5CDD505-2E9C-101B-9397-08002B2CF9AE}" pid="3" name="UHI classification">
    <vt:lpwstr>40;#City-Region Deal|94bd4bd5-d6cd-4308-9f87-372bd2a526f5</vt:lpwstr>
  </property>
  <property fmtid="{D5CDD505-2E9C-101B-9397-08002B2CF9AE}" pid="4" name="Document category">
    <vt:lpwstr/>
  </property>
  <property fmtid="{D5CDD505-2E9C-101B-9397-08002B2CF9AE}" pid="5" name="City-Region Deal classification level">
    <vt:lpwstr>City-Region Deal</vt:lpwstr>
  </property>
  <property fmtid="{D5CDD505-2E9C-101B-9397-08002B2CF9AE}" pid="6" name="City-Region Deal retention period">
    <vt:lpwstr>2037</vt:lpwstr>
  </property>
  <property fmtid="{D5CDD505-2E9C-101B-9397-08002B2CF9AE}" pid="7" name="MediaServiceImageTags">
    <vt:lpwstr/>
  </property>
  <property fmtid="{D5CDD505-2E9C-101B-9397-08002B2CF9AE}" pid="8" name="lcf76f155ced4ddcb4097134ff3c332f">
    <vt:lpwstr/>
  </property>
</Properties>
</file>