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636D" w14:textId="39CA1741" w:rsidR="00F2036A" w:rsidRPr="00CF68E5" w:rsidRDefault="00F2036A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University of the Highlands and Islands</w:t>
      </w:r>
    </w:p>
    <w:p w14:paraId="4AF914E8" w14:textId="2CBCAF4A" w:rsidR="003303D7" w:rsidRPr="00CF68E5" w:rsidRDefault="003303D7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Special Court Meeting</w:t>
      </w:r>
    </w:p>
    <w:p w14:paraId="620C9444" w14:textId="52BE9839" w:rsidR="003303D7" w:rsidRPr="00CF68E5" w:rsidRDefault="00F2036A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08 October 2025 16:30-18:00 </w:t>
      </w:r>
    </w:p>
    <w:p w14:paraId="60DD8177" w14:textId="06D9C3BB" w:rsidR="00F2036A" w:rsidRPr="00CF68E5" w:rsidRDefault="00F2036A" w:rsidP="007727F6">
      <w:pPr>
        <w:spacing w:after="0"/>
        <w:jc w:val="both"/>
        <w:rPr>
          <w:b/>
          <w:bCs/>
          <w:sz w:val="22"/>
          <w:szCs w:val="22"/>
        </w:rPr>
      </w:pPr>
      <w:r w:rsidRPr="00CF68E5">
        <w:rPr>
          <w:sz w:val="22"/>
          <w:szCs w:val="22"/>
        </w:rPr>
        <w:t>Online</w:t>
      </w:r>
      <w:r w:rsidR="00271E3A">
        <w:rPr>
          <w:sz w:val="22"/>
          <w:szCs w:val="22"/>
        </w:rPr>
        <w:t xml:space="preserve"> only</w:t>
      </w:r>
    </w:p>
    <w:p w14:paraId="386EC4B9" w14:textId="77777777" w:rsidR="003303D7" w:rsidRPr="00CF68E5" w:rsidRDefault="003303D7" w:rsidP="007727F6">
      <w:pPr>
        <w:spacing w:after="0"/>
        <w:jc w:val="both"/>
        <w:rPr>
          <w:b/>
          <w:bCs/>
          <w:sz w:val="22"/>
          <w:szCs w:val="22"/>
        </w:rPr>
      </w:pPr>
    </w:p>
    <w:p w14:paraId="1C27785C" w14:textId="2DCDCB32" w:rsidR="006F4F08" w:rsidRPr="00CF68E5" w:rsidRDefault="006F4F08" w:rsidP="007727F6">
      <w:pPr>
        <w:spacing w:after="0"/>
        <w:jc w:val="both"/>
        <w:rPr>
          <w:b/>
          <w:bCs/>
          <w:sz w:val="22"/>
          <w:szCs w:val="22"/>
        </w:rPr>
      </w:pPr>
      <w:r w:rsidRPr="00CF68E5">
        <w:rPr>
          <w:b/>
          <w:bCs/>
          <w:sz w:val="22"/>
          <w:szCs w:val="22"/>
        </w:rPr>
        <w:t>Members Present:</w:t>
      </w:r>
    </w:p>
    <w:p w14:paraId="31412981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Alastair MacColl – Chair of Court</w:t>
      </w:r>
    </w:p>
    <w:p w14:paraId="2BE209AA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Vicki Nairn - Principal &amp; Vice Chancellor, UHI</w:t>
      </w:r>
    </w:p>
    <w:p w14:paraId="31527BDB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Angus Campbell - Further Education Regional Lead</w:t>
      </w:r>
    </w:p>
    <w:p w14:paraId="446642F2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Dr Audrey Decou - Staff Governor</w:t>
      </w:r>
    </w:p>
    <w:p w14:paraId="22231535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Rosemary McCormack - Staff Governor</w:t>
      </w:r>
    </w:p>
    <w:p w14:paraId="36F15D2F" w14:textId="384590F8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Xander McDade - Student Governor</w:t>
      </w:r>
    </w:p>
    <w:p w14:paraId="6490A020" w14:textId="2212266E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Holly Pearce - Student Governor</w:t>
      </w:r>
    </w:p>
    <w:p w14:paraId="1B5BD37A" w14:textId="15100164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Jem Taylor – Trade Union Representative (UCU) </w:t>
      </w:r>
    </w:p>
    <w:p w14:paraId="2CCCBFB8" w14:textId="73EE3910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Scott Innes - Trade Union Representative (EIS-FELA) </w:t>
      </w:r>
    </w:p>
    <w:p w14:paraId="45E3CBDD" w14:textId="7A88FA10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Rosemary Allford - Chair of UHI Argyll </w:t>
      </w:r>
    </w:p>
    <w:p w14:paraId="4F10A4D7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Derek Lewis - Chair of UHI North, West, and Hebrides</w:t>
      </w:r>
    </w:p>
    <w:p w14:paraId="4C90B7DA" w14:textId="5D3F9DC0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Andrea Robertson - Vice-Chair of Court and senior independent member </w:t>
      </w:r>
    </w:p>
    <w:p w14:paraId="66EA07AD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Allan Clow - Independent</w:t>
      </w:r>
    </w:p>
    <w:p w14:paraId="3B355DC0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Paul Travill - Independent</w:t>
      </w:r>
    </w:p>
    <w:p w14:paraId="095A69CB" w14:textId="20FF4A25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Liz Stewart – Independent</w:t>
      </w:r>
    </w:p>
    <w:p w14:paraId="13B0BF7F" w14:textId="6572288A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Helen MacInnes – Independent</w:t>
      </w:r>
    </w:p>
    <w:p w14:paraId="23C2BBA5" w14:textId="5B79730D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Alex Paterson - Independent</w:t>
      </w:r>
    </w:p>
    <w:p w14:paraId="2B958C0C" w14:textId="77777777" w:rsidR="00D20FC3" w:rsidRDefault="00D20FC3" w:rsidP="007727F6">
      <w:pPr>
        <w:spacing w:after="0"/>
        <w:jc w:val="both"/>
        <w:rPr>
          <w:b/>
          <w:bCs/>
          <w:sz w:val="22"/>
          <w:szCs w:val="22"/>
        </w:rPr>
      </w:pPr>
    </w:p>
    <w:p w14:paraId="6C993875" w14:textId="52FC13EF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b/>
          <w:bCs/>
          <w:sz w:val="22"/>
          <w:szCs w:val="22"/>
        </w:rPr>
        <w:t>Apologies</w:t>
      </w:r>
      <w:r w:rsidRPr="00CF68E5">
        <w:rPr>
          <w:sz w:val="22"/>
          <w:szCs w:val="22"/>
        </w:rPr>
        <w:t xml:space="preserve">: </w:t>
      </w:r>
    </w:p>
    <w:p w14:paraId="4D17C4AF" w14:textId="755185A9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Calum Ross, Malcolm Burr, and Heather Offord</w:t>
      </w:r>
    </w:p>
    <w:p w14:paraId="2C03678D" w14:textId="77777777" w:rsidR="00D20FC3" w:rsidRDefault="00D20FC3" w:rsidP="007727F6">
      <w:pPr>
        <w:spacing w:after="0"/>
        <w:jc w:val="both"/>
        <w:rPr>
          <w:b/>
          <w:bCs/>
          <w:sz w:val="22"/>
          <w:szCs w:val="22"/>
        </w:rPr>
      </w:pPr>
    </w:p>
    <w:p w14:paraId="23E141DF" w14:textId="232A6222" w:rsidR="006F4F08" w:rsidRPr="00CF68E5" w:rsidRDefault="006F4F08" w:rsidP="007727F6">
      <w:pPr>
        <w:spacing w:after="0"/>
        <w:jc w:val="both"/>
        <w:rPr>
          <w:b/>
          <w:bCs/>
          <w:sz w:val="22"/>
          <w:szCs w:val="22"/>
        </w:rPr>
      </w:pPr>
      <w:r w:rsidRPr="00CF68E5">
        <w:rPr>
          <w:b/>
          <w:bCs/>
          <w:sz w:val="22"/>
          <w:szCs w:val="22"/>
        </w:rPr>
        <w:t>Attendees:</w:t>
      </w:r>
    </w:p>
    <w:p w14:paraId="13A8C8C1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Prof Brian Williams - Deputy Principal, UHI</w:t>
      </w:r>
    </w:p>
    <w:p w14:paraId="69AD41AA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Lorna Walker – Chief Operating Officer and University Secretary, UHI</w:t>
      </w:r>
    </w:p>
    <w:p w14:paraId="36BD00EF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Max Brown – Director of Transformation, UHI</w:t>
      </w:r>
    </w:p>
    <w:p w14:paraId="0BD99310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Mike Baxter – Chief Financial Officer, UHI</w:t>
      </w:r>
    </w:p>
    <w:p w14:paraId="34EB962B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Nicholas Oakley – Governance Manager, UHI (Clerk)</w:t>
      </w:r>
    </w:p>
    <w:p w14:paraId="4CECC2CB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Richard Emborg – Vice Principal Student Recruitment, UHI</w:t>
      </w:r>
    </w:p>
    <w:p w14:paraId="31F9B10D" w14:textId="77777777" w:rsidR="006F4F08" w:rsidRPr="00CF68E5" w:rsidRDefault="006F4F08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Roger Sendall – Deputy University Secretary, UHI</w:t>
      </w:r>
    </w:p>
    <w:p w14:paraId="5ECEFF16" w14:textId="790DF2E6" w:rsidR="00A71EA2" w:rsidRPr="00CF68E5" w:rsidRDefault="00A71EA2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Lizzie Garland – External Consultant, KPMG</w:t>
      </w:r>
    </w:p>
    <w:p w14:paraId="6D97F6AC" w14:textId="69127CE7" w:rsidR="00000134" w:rsidRPr="00CF68E5" w:rsidRDefault="00000134" w:rsidP="007727F6">
      <w:pPr>
        <w:spacing w:after="0"/>
        <w:jc w:val="both"/>
        <w:rPr>
          <w:sz w:val="22"/>
          <w:szCs w:val="22"/>
        </w:rPr>
      </w:pPr>
      <w:r w:rsidRPr="00CF68E5">
        <w:rPr>
          <w:sz w:val="22"/>
          <w:szCs w:val="22"/>
        </w:rPr>
        <w:t>Samuel Sanders - External Consultant, KPMG</w:t>
      </w:r>
    </w:p>
    <w:p w14:paraId="0BE63ED8" w14:textId="77777777" w:rsidR="00A71EA2" w:rsidRPr="00CF68E5" w:rsidRDefault="00A71EA2" w:rsidP="007727F6">
      <w:pPr>
        <w:jc w:val="both"/>
        <w:rPr>
          <w:sz w:val="22"/>
          <w:szCs w:val="22"/>
        </w:rPr>
      </w:pPr>
    </w:p>
    <w:p w14:paraId="11FA3D2E" w14:textId="23093BCD" w:rsidR="00F2036A" w:rsidRPr="00CF68E5" w:rsidRDefault="00F2036A" w:rsidP="00F2036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F68E5">
        <w:rPr>
          <w:sz w:val="22"/>
          <w:szCs w:val="22"/>
        </w:rPr>
        <w:t>Transformation</w:t>
      </w:r>
    </w:p>
    <w:p w14:paraId="26C4A9A7" w14:textId="26420A16" w:rsidR="00CF68E5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The </w:t>
      </w:r>
      <w:r w:rsidRPr="00CF68E5">
        <w:rPr>
          <w:sz w:val="22"/>
          <w:szCs w:val="22"/>
        </w:rPr>
        <w:t>special meeting</w:t>
      </w:r>
      <w:r w:rsidRPr="00901BDE">
        <w:rPr>
          <w:sz w:val="22"/>
          <w:szCs w:val="22"/>
        </w:rPr>
        <w:t xml:space="preserve"> opened with an overview of recent developments provided by the Principal and Vice-Chancellor. The development of the operating model had been the primary focus over the preceding six weeks. Whil</w:t>
      </w:r>
      <w:r w:rsidRPr="00CF68E5">
        <w:rPr>
          <w:sz w:val="22"/>
          <w:szCs w:val="22"/>
        </w:rPr>
        <w:t>st</w:t>
      </w:r>
      <w:r w:rsidRPr="00901BDE">
        <w:rPr>
          <w:sz w:val="22"/>
          <w:szCs w:val="22"/>
        </w:rPr>
        <w:t xml:space="preserve"> this had placed considerable strain across the UHI partnership, it was acknowledged that substantial progress had been made</w:t>
      </w:r>
      <w:r w:rsidRPr="00CF68E5">
        <w:rPr>
          <w:sz w:val="22"/>
          <w:szCs w:val="22"/>
        </w:rPr>
        <w:t xml:space="preserve"> and the programme was on track</w:t>
      </w:r>
      <w:r w:rsidRPr="00901BDE">
        <w:rPr>
          <w:sz w:val="22"/>
          <w:szCs w:val="22"/>
        </w:rPr>
        <w:t xml:space="preserve">. </w:t>
      </w:r>
      <w:r w:rsidRPr="00901BDE">
        <w:rPr>
          <w:sz w:val="22"/>
          <w:szCs w:val="22"/>
        </w:rPr>
        <w:lastRenderedPageBreak/>
        <w:t>Activity-based costing data previously delayed due to missing inputs had since been received and incorporated into the options modelling process</w:t>
      </w:r>
      <w:r w:rsidR="00CF68E5">
        <w:rPr>
          <w:sz w:val="22"/>
          <w:szCs w:val="22"/>
        </w:rPr>
        <w:t>.</w:t>
      </w:r>
    </w:p>
    <w:p w14:paraId="7300B4BC" w14:textId="6056D91F" w:rsidR="00CF68E5" w:rsidRPr="00901BDE" w:rsidRDefault="00CF68E5" w:rsidP="00CF68E5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>It was confirmed that feedback from stakeholders was actively being reviewed and dialogue had taken place with UHI Inverness Committee Chairs</w:t>
      </w:r>
      <w:r w:rsidR="005843C5">
        <w:rPr>
          <w:sz w:val="22"/>
          <w:szCs w:val="22"/>
        </w:rPr>
        <w:t xml:space="preserve"> involving the UHI Chair and PVC</w:t>
      </w:r>
      <w:r w:rsidRPr="00901BDE">
        <w:rPr>
          <w:sz w:val="22"/>
          <w:szCs w:val="22"/>
        </w:rPr>
        <w:t>. The meeting with the UHI Inverness Board was described as positive and productive.</w:t>
      </w:r>
    </w:p>
    <w:p w14:paraId="61E9EFA9" w14:textId="4FED5ACC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Leadership and governance structures were scheduled for completion by the end of the week. However further refinement was </w:t>
      </w:r>
      <w:proofErr w:type="gramStart"/>
      <w:r w:rsidRPr="00901BDE">
        <w:rPr>
          <w:sz w:val="22"/>
          <w:szCs w:val="22"/>
        </w:rPr>
        <w:t>required</w:t>
      </w:r>
      <w:proofErr w:type="gramEnd"/>
      <w:r w:rsidRPr="00901BDE">
        <w:rPr>
          <w:sz w:val="22"/>
          <w:szCs w:val="22"/>
        </w:rPr>
        <w:t xml:space="preserve"> and additional feedback was being sought to finalise the proposals.</w:t>
      </w:r>
    </w:p>
    <w:p w14:paraId="669C1F2D" w14:textId="2B10AF8A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>An update was provided on the professional services workstream. Under Option 3, potential savings of £1.5 million were identified, whil</w:t>
      </w:r>
      <w:r w:rsidR="004D2906">
        <w:rPr>
          <w:sz w:val="22"/>
          <w:szCs w:val="22"/>
        </w:rPr>
        <w:t>st</w:t>
      </w:r>
      <w:r w:rsidRPr="00901BDE">
        <w:rPr>
          <w:sz w:val="22"/>
          <w:szCs w:val="22"/>
        </w:rPr>
        <w:t xml:space="preserve"> Option 6 presented savings of £3.9 million. The academic structures workstream was also reviewed, with next steps focusing on refining sector domains.</w:t>
      </w:r>
    </w:p>
    <w:p w14:paraId="261B3783" w14:textId="5E11BA19" w:rsidR="00385E80" w:rsidRPr="00CF68E5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>Key milestones were discussed. By 12 November the full operating model was expected to be developed, with a preferred option presented for decision-making alongside a financial baseline to provide context. The December</w:t>
      </w:r>
      <w:r w:rsidR="004D2906">
        <w:rPr>
          <w:sz w:val="22"/>
          <w:szCs w:val="22"/>
        </w:rPr>
        <w:t xml:space="preserve"> Court</w:t>
      </w:r>
      <w:r w:rsidRPr="00901BDE">
        <w:rPr>
          <w:sz w:val="22"/>
          <w:szCs w:val="22"/>
        </w:rPr>
        <w:t xml:space="preserve"> meeting would include the full Final Business Case (FBC), with approval sought to share this initially with the Scottish Funding Council (SFC) and</w:t>
      </w:r>
      <w:r w:rsidR="00A91BA5" w:rsidRPr="00CF68E5">
        <w:rPr>
          <w:sz w:val="22"/>
          <w:szCs w:val="22"/>
        </w:rPr>
        <w:t xml:space="preserve"> AP </w:t>
      </w:r>
      <w:r w:rsidRPr="00901BDE">
        <w:rPr>
          <w:sz w:val="22"/>
          <w:szCs w:val="22"/>
        </w:rPr>
        <w:t>Board</w:t>
      </w:r>
      <w:r w:rsidR="00A91BA5" w:rsidRPr="00CF68E5">
        <w:rPr>
          <w:sz w:val="22"/>
          <w:szCs w:val="22"/>
        </w:rPr>
        <w:t>s</w:t>
      </w:r>
      <w:r w:rsidRPr="00901BDE">
        <w:rPr>
          <w:sz w:val="22"/>
          <w:szCs w:val="22"/>
        </w:rPr>
        <w:t xml:space="preserve"> prior to the Christmas break. A series of meetings were planned for January</w:t>
      </w:r>
      <w:r w:rsidR="00CF68E5">
        <w:rPr>
          <w:sz w:val="22"/>
          <w:szCs w:val="22"/>
        </w:rPr>
        <w:t xml:space="preserve"> 2026</w:t>
      </w:r>
      <w:r w:rsidRPr="00901BDE">
        <w:rPr>
          <w:sz w:val="22"/>
          <w:szCs w:val="22"/>
        </w:rPr>
        <w:t xml:space="preserve">, leading to public consultation in March 2026. </w:t>
      </w:r>
    </w:p>
    <w:p w14:paraId="0E64FA0F" w14:textId="206321A1" w:rsidR="00901BDE" w:rsidRPr="00901BDE" w:rsidRDefault="00385E80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>The importance of effective communication with Board Members was stressed</w:t>
      </w:r>
      <w:r w:rsidR="004D2906">
        <w:rPr>
          <w:sz w:val="22"/>
          <w:szCs w:val="22"/>
        </w:rPr>
        <w:t>,</w:t>
      </w:r>
      <w:r w:rsidRPr="00901BDE">
        <w:rPr>
          <w:sz w:val="22"/>
          <w:szCs w:val="22"/>
        </w:rPr>
        <w:t xml:space="preserve"> with concerns raised about information gaps and the need for regular updates, including financial data.</w:t>
      </w:r>
      <w:r w:rsidRPr="00CF68E5">
        <w:rPr>
          <w:sz w:val="22"/>
          <w:szCs w:val="22"/>
        </w:rPr>
        <w:t xml:space="preserve"> </w:t>
      </w:r>
      <w:r w:rsidR="00901BDE" w:rsidRPr="00901BDE">
        <w:rPr>
          <w:sz w:val="22"/>
          <w:szCs w:val="22"/>
        </w:rPr>
        <w:t>It was agreed that details would be shared progressively as they were prepared.</w:t>
      </w:r>
      <w:r w:rsidR="00A91BA5" w:rsidRPr="00CF68E5">
        <w:rPr>
          <w:sz w:val="22"/>
          <w:szCs w:val="22"/>
        </w:rPr>
        <w:t xml:space="preserve"> </w:t>
      </w:r>
      <w:r w:rsidR="00A91BA5" w:rsidRPr="00901BDE">
        <w:rPr>
          <w:sz w:val="22"/>
          <w:szCs w:val="22"/>
        </w:rPr>
        <w:t>The obligation of Academic Partner Boards to represent the best interests of the UHI partnership and its students was reaffirmed.</w:t>
      </w:r>
    </w:p>
    <w:p w14:paraId="0AF98085" w14:textId="32775978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Discussion turned to the principles and priorities underpinning the new model. It was acknowledged that while Option 6 offered the right structural approach, the financial figures required further refinement to ensure sustainability. The possibility of agreeing academic structures or delivery models based on a financially viable framework was explored. It was noted that local delivery could remain largely unchanged in appearance, even post-transformation, </w:t>
      </w:r>
      <w:r w:rsidR="0046435F" w:rsidRPr="00CF68E5">
        <w:rPr>
          <w:sz w:val="22"/>
          <w:szCs w:val="22"/>
        </w:rPr>
        <w:t>al</w:t>
      </w:r>
      <w:r w:rsidRPr="00901BDE">
        <w:rPr>
          <w:sz w:val="22"/>
          <w:szCs w:val="22"/>
        </w:rPr>
        <w:t>though</w:t>
      </w:r>
      <w:r w:rsidR="0046435F" w:rsidRPr="00CF68E5">
        <w:rPr>
          <w:sz w:val="22"/>
          <w:szCs w:val="22"/>
        </w:rPr>
        <w:t xml:space="preserve"> existing</w:t>
      </w:r>
      <w:r w:rsidRPr="00901BDE">
        <w:rPr>
          <w:sz w:val="22"/>
          <w:szCs w:val="22"/>
        </w:rPr>
        <w:t xml:space="preserve"> structural layers might persist.</w:t>
      </w:r>
    </w:p>
    <w:p w14:paraId="46CC6846" w14:textId="2AC92F01" w:rsidR="00385E80" w:rsidRPr="00CF68E5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>The potential for partnerships with external organisations was raised, reflecting sector expectations</w:t>
      </w:r>
      <w:r w:rsidR="00385E80" w:rsidRPr="00CF68E5">
        <w:rPr>
          <w:sz w:val="22"/>
          <w:szCs w:val="22"/>
        </w:rPr>
        <w:t xml:space="preserve"> and the wider sectoral context of funding challenges.</w:t>
      </w:r>
    </w:p>
    <w:p w14:paraId="20C41714" w14:textId="14CD0953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 The importance of community engagement was highlighted, with expectations for service enhancements and strengthened local </w:t>
      </w:r>
      <w:r w:rsidR="00C32FD8">
        <w:rPr>
          <w:sz w:val="22"/>
          <w:szCs w:val="22"/>
        </w:rPr>
        <w:t>delivery</w:t>
      </w:r>
      <w:r w:rsidRPr="00901BDE">
        <w:rPr>
          <w:sz w:val="22"/>
          <w:szCs w:val="22"/>
        </w:rPr>
        <w:t>.</w:t>
      </w:r>
    </w:p>
    <w:p w14:paraId="36F26794" w14:textId="0EB29C71" w:rsidR="00385E80" w:rsidRPr="00CF68E5" w:rsidRDefault="00385E80" w:rsidP="007727F6">
      <w:pPr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Court then </w:t>
      </w:r>
      <w:r w:rsidR="00901BDE" w:rsidRPr="00901BDE">
        <w:rPr>
          <w:sz w:val="22"/>
          <w:szCs w:val="22"/>
        </w:rPr>
        <w:t xml:space="preserve">discussed the need to demonstrate back-office savings, noting that many </w:t>
      </w:r>
      <w:r w:rsidRPr="00CF68E5">
        <w:rPr>
          <w:sz w:val="22"/>
          <w:szCs w:val="22"/>
        </w:rPr>
        <w:t>A</w:t>
      </w:r>
      <w:r w:rsidR="009E36D0">
        <w:rPr>
          <w:sz w:val="22"/>
          <w:szCs w:val="22"/>
        </w:rPr>
        <w:t>P</w:t>
      </w:r>
      <w:r w:rsidRPr="00CF68E5">
        <w:rPr>
          <w:sz w:val="22"/>
          <w:szCs w:val="22"/>
        </w:rPr>
        <w:t xml:space="preserve"> </w:t>
      </w:r>
      <w:r w:rsidR="00901BDE" w:rsidRPr="00901BDE">
        <w:rPr>
          <w:sz w:val="22"/>
          <w:szCs w:val="22"/>
        </w:rPr>
        <w:t>Boards would be scrutinising deliverability</w:t>
      </w:r>
      <w:r w:rsidRPr="00CF68E5">
        <w:rPr>
          <w:sz w:val="22"/>
          <w:szCs w:val="22"/>
        </w:rPr>
        <w:t xml:space="preserve"> and UHI’s capability to make real changes</w:t>
      </w:r>
      <w:r w:rsidR="00901BDE" w:rsidRPr="00901BDE">
        <w:rPr>
          <w:sz w:val="22"/>
          <w:szCs w:val="22"/>
        </w:rPr>
        <w:t xml:space="preserve">. </w:t>
      </w:r>
    </w:p>
    <w:p w14:paraId="1DB62CEA" w14:textId="5209A629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The curriculum paper was well received, particularly its alignment with community and sector needs rather than purely financial considerations. </w:t>
      </w:r>
    </w:p>
    <w:p w14:paraId="3B18AF92" w14:textId="5E3DAB46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>Concerns were expressed about the potential limitations of a</w:t>
      </w:r>
      <w:r w:rsidR="004D2906">
        <w:rPr>
          <w:sz w:val="22"/>
          <w:szCs w:val="22"/>
        </w:rPr>
        <w:t xml:space="preserve"> purely</w:t>
      </w:r>
      <w:r w:rsidRPr="00901BDE">
        <w:rPr>
          <w:sz w:val="22"/>
          <w:szCs w:val="22"/>
        </w:rPr>
        <w:t xml:space="preserve"> locally focused model and the apparent lack of emphasis on online learning, which remains a significant component of </w:t>
      </w:r>
      <w:r w:rsidRPr="00901BDE">
        <w:rPr>
          <w:sz w:val="22"/>
          <w:szCs w:val="22"/>
        </w:rPr>
        <w:lastRenderedPageBreak/>
        <w:t>undergraduate and postgraduate provision</w:t>
      </w:r>
      <w:r w:rsidR="004D2906">
        <w:rPr>
          <w:sz w:val="22"/>
          <w:szCs w:val="22"/>
        </w:rPr>
        <w:t xml:space="preserve"> at UHI</w:t>
      </w:r>
      <w:r w:rsidRPr="00901BDE">
        <w:rPr>
          <w:sz w:val="22"/>
          <w:szCs w:val="22"/>
        </w:rPr>
        <w:t>. The tertiary sector approach was described as enabling a broader view of industry demand, integrating local input with sector expertise.</w:t>
      </w:r>
    </w:p>
    <w:p w14:paraId="3D1444BD" w14:textId="44B0E4CC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Student engagement was discussed, with the </w:t>
      </w:r>
      <w:r w:rsidR="00385E80" w:rsidRPr="00CF68E5">
        <w:rPr>
          <w:sz w:val="22"/>
          <w:szCs w:val="22"/>
        </w:rPr>
        <w:t xml:space="preserve">transformation </w:t>
      </w:r>
      <w:r w:rsidRPr="00901BDE">
        <w:rPr>
          <w:sz w:val="22"/>
          <w:szCs w:val="22"/>
        </w:rPr>
        <w:t xml:space="preserve">survey still open. It was agreed that student input must be reflected in the final paper. A meeting </w:t>
      </w:r>
      <w:r w:rsidR="00385E80" w:rsidRPr="00CF68E5">
        <w:rPr>
          <w:sz w:val="22"/>
          <w:szCs w:val="22"/>
        </w:rPr>
        <w:t xml:space="preserve">involved HISA </w:t>
      </w:r>
      <w:r w:rsidRPr="00901BDE">
        <w:rPr>
          <w:sz w:val="22"/>
          <w:szCs w:val="22"/>
        </w:rPr>
        <w:t>on Academic Affairs was requested and agree, with a follow-up action to update the presentation</w:t>
      </w:r>
      <w:r w:rsidR="00385E80" w:rsidRPr="00CF68E5">
        <w:rPr>
          <w:sz w:val="22"/>
          <w:szCs w:val="22"/>
        </w:rPr>
        <w:t xml:space="preserve"> and paper</w:t>
      </w:r>
      <w:r w:rsidRPr="00901BDE">
        <w:rPr>
          <w:sz w:val="22"/>
          <w:szCs w:val="22"/>
        </w:rPr>
        <w:t xml:space="preserve"> and engage with HISA.</w:t>
      </w:r>
    </w:p>
    <w:p w14:paraId="4D9DD230" w14:textId="759E4AE4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The process and timeline for FBC approval and savings realisation were queried. It was acknowledged that full consensus may not be achievable, and contingency planning would be necessary. </w:t>
      </w:r>
      <w:r w:rsidR="00385E80" w:rsidRPr="00CF68E5">
        <w:rPr>
          <w:sz w:val="22"/>
          <w:szCs w:val="22"/>
        </w:rPr>
        <w:t>An e</w:t>
      </w:r>
      <w:r w:rsidRPr="00901BDE">
        <w:rPr>
          <w:sz w:val="22"/>
          <w:szCs w:val="22"/>
        </w:rPr>
        <w:t>xploration of SFC</w:t>
      </w:r>
      <w:r w:rsidR="00385E80" w:rsidRPr="00CF68E5">
        <w:rPr>
          <w:sz w:val="22"/>
          <w:szCs w:val="22"/>
        </w:rPr>
        <w:t>’s</w:t>
      </w:r>
      <w:r w:rsidRPr="00901BDE">
        <w:rPr>
          <w:sz w:val="22"/>
          <w:szCs w:val="22"/>
        </w:rPr>
        <w:t xml:space="preserve"> and</w:t>
      </w:r>
      <w:r w:rsidR="00385E80" w:rsidRPr="00CF68E5">
        <w:rPr>
          <w:sz w:val="22"/>
          <w:szCs w:val="22"/>
        </w:rPr>
        <w:t xml:space="preserve"> UHI’s</w:t>
      </w:r>
      <w:r w:rsidRPr="00901BDE">
        <w:rPr>
          <w:sz w:val="22"/>
          <w:szCs w:val="22"/>
        </w:rPr>
        <w:t xml:space="preserve"> RSB powers </w:t>
      </w:r>
      <w:r w:rsidR="00385E80" w:rsidRPr="00CF68E5">
        <w:rPr>
          <w:sz w:val="22"/>
          <w:szCs w:val="22"/>
        </w:rPr>
        <w:t xml:space="preserve">would be incorporated </w:t>
      </w:r>
      <w:r w:rsidRPr="00901BDE">
        <w:rPr>
          <w:sz w:val="22"/>
          <w:szCs w:val="22"/>
        </w:rPr>
        <w:t>for 12 November</w:t>
      </w:r>
      <w:r w:rsidR="00385E80" w:rsidRPr="00CF68E5">
        <w:rPr>
          <w:sz w:val="22"/>
          <w:szCs w:val="22"/>
        </w:rPr>
        <w:t xml:space="preserve"> meeting.</w:t>
      </w:r>
    </w:p>
    <w:p w14:paraId="0E7F5043" w14:textId="470F0876" w:rsidR="00901BDE" w:rsidRPr="00901BDE" w:rsidRDefault="00385E80" w:rsidP="007727F6">
      <w:pPr>
        <w:jc w:val="both"/>
        <w:rPr>
          <w:sz w:val="22"/>
          <w:szCs w:val="22"/>
        </w:rPr>
      </w:pPr>
      <w:r w:rsidRPr="00CF68E5">
        <w:rPr>
          <w:sz w:val="22"/>
          <w:szCs w:val="22"/>
        </w:rPr>
        <w:t>Court members</w:t>
      </w:r>
      <w:r w:rsidR="00901BDE" w:rsidRPr="00901BDE">
        <w:rPr>
          <w:sz w:val="22"/>
          <w:szCs w:val="22"/>
        </w:rPr>
        <w:t xml:space="preserve"> acknowledged that successful transformation would depend on cultural alignment and effective change management. A plan to support this was requested, noting that poor engagement could undermine progress. Reputational considerations were also raised particularly in relation to political and media scrutiny</w:t>
      </w:r>
      <w:r w:rsidRPr="00CF68E5">
        <w:rPr>
          <w:sz w:val="22"/>
          <w:szCs w:val="22"/>
        </w:rPr>
        <w:t xml:space="preserve">. </w:t>
      </w:r>
    </w:p>
    <w:p w14:paraId="4536C75F" w14:textId="284642AC" w:rsidR="00901BDE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The importance of recognising UHI’s role as a university serving </w:t>
      </w:r>
      <w:r w:rsidR="00385E80" w:rsidRPr="00CF68E5">
        <w:rPr>
          <w:sz w:val="22"/>
          <w:szCs w:val="22"/>
        </w:rPr>
        <w:t>all</w:t>
      </w:r>
      <w:r w:rsidRPr="00901BDE">
        <w:rPr>
          <w:sz w:val="22"/>
          <w:szCs w:val="22"/>
        </w:rPr>
        <w:t xml:space="preserve"> students</w:t>
      </w:r>
      <w:r w:rsidR="00385E80" w:rsidRPr="00CF68E5">
        <w:rPr>
          <w:sz w:val="22"/>
          <w:szCs w:val="22"/>
        </w:rPr>
        <w:t>, whether FE, HE, or postgraduate,</w:t>
      </w:r>
      <w:r w:rsidRPr="00901BDE">
        <w:rPr>
          <w:sz w:val="22"/>
          <w:szCs w:val="22"/>
        </w:rPr>
        <w:t xml:space="preserve"> was reiterated</w:t>
      </w:r>
      <w:r w:rsidR="00385E80" w:rsidRPr="00CF68E5">
        <w:rPr>
          <w:sz w:val="22"/>
          <w:szCs w:val="22"/>
        </w:rPr>
        <w:t xml:space="preserve">, and the university had a real opportunity to capitalise upon its tertiary nature via transformation. </w:t>
      </w:r>
    </w:p>
    <w:p w14:paraId="529B2776" w14:textId="0A9D61B4" w:rsidR="0046435F" w:rsidRPr="00901BDE" w:rsidRDefault="00901BDE" w:rsidP="007727F6">
      <w:pPr>
        <w:jc w:val="both"/>
        <w:rPr>
          <w:sz w:val="22"/>
          <w:szCs w:val="22"/>
        </w:rPr>
      </w:pPr>
      <w:r w:rsidRPr="00901BDE">
        <w:rPr>
          <w:sz w:val="22"/>
          <w:szCs w:val="22"/>
        </w:rPr>
        <w:t xml:space="preserve">It was noted that transformation would not result in a single institution immediately, </w:t>
      </w:r>
      <w:r w:rsidR="00385E80" w:rsidRPr="00CF68E5">
        <w:rPr>
          <w:sz w:val="22"/>
          <w:szCs w:val="22"/>
        </w:rPr>
        <w:t xml:space="preserve">however, </w:t>
      </w:r>
      <w:r w:rsidRPr="00901BDE">
        <w:rPr>
          <w:sz w:val="22"/>
          <w:szCs w:val="22"/>
        </w:rPr>
        <w:t>change should begin as soon as possible</w:t>
      </w:r>
      <w:r w:rsidR="00385E80" w:rsidRPr="00CF68E5">
        <w:rPr>
          <w:sz w:val="22"/>
          <w:szCs w:val="22"/>
        </w:rPr>
        <w:t>, and i</w:t>
      </w:r>
      <w:r w:rsidRPr="00901BDE">
        <w:rPr>
          <w:sz w:val="22"/>
          <w:szCs w:val="22"/>
        </w:rPr>
        <w:t>mplementation should not be delayed pending FBC approval or funding.</w:t>
      </w:r>
      <w:r w:rsidR="0046435F" w:rsidRPr="00CF68E5">
        <w:rPr>
          <w:sz w:val="22"/>
          <w:szCs w:val="22"/>
        </w:rPr>
        <w:t xml:space="preserve"> Similarly,</w:t>
      </w:r>
      <w:r w:rsidRPr="00901BDE">
        <w:rPr>
          <w:sz w:val="22"/>
          <w:szCs w:val="22"/>
        </w:rPr>
        <w:t xml:space="preserve"> </w:t>
      </w:r>
      <w:r w:rsidR="0046435F" w:rsidRPr="00CF68E5">
        <w:rPr>
          <w:sz w:val="22"/>
          <w:szCs w:val="22"/>
        </w:rPr>
        <w:t xml:space="preserve">Court </w:t>
      </w:r>
      <w:r w:rsidR="0046435F" w:rsidRPr="00901BDE">
        <w:rPr>
          <w:sz w:val="22"/>
          <w:szCs w:val="22"/>
        </w:rPr>
        <w:t>noted strong support for the emerging models and emphasised the importance of progressing with practical implementation without awaiting legal</w:t>
      </w:r>
      <w:r w:rsidR="0046435F" w:rsidRPr="00CF68E5">
        <w:rPr>
          <w:sz w:val="22"/>
          <w:szCs w:val="22"/>
        </w:rPr>
        <w:t xml:space="preserve"> and</w:t>
      </w:r>
      <w:r w:rsidR="0046435F" w:rsidRPr="00901BDE">
        <w:rPr>
          <w:sz w:val="22"/>
          <w:szCs w:val="22"/>
        </w:rPr>
        <w:t xml:space="preserve"> structural changes. </w:t>
      </w:r>
    </w:p>
    <w:p w14:paraId="3C16E060" w14:textId="7A6F88DD" w:rsidR="00901BDE" w:rsidRPr="00CF68E5" w:rsidRDefault="00385E80" w:rsidP="007727F6">
      <w:pPr>
        <w:jc w:val="both"/>
        <w:rPr>
          <w:sz w:val="22"/>
          <w:szCs w:val="22"/>
        </w:rPr>
      </w:pPr>
      <w:r w:rsidRPr="00CF68E5">
        <w:rPr>
          <w:sz w:val="22"/>
          <w:szCs w:val="22"/>
        </w:rPr>
        <w:t>Court members</w:t>
      </w:r>
      <w:r w:rsidR="00901BDE" w:rsidRPr="00901BDE">
        <w:rPr>
          <w:sz w:val="22"/>
          <w:szCs w:val="22"/>
        </w:rPr>
        <w:t xml:space="preserve"> expressed appreciation for the progress made and acknowledged the significant effort invested in the work to date</w:t>
      </w:r>
      <w:r w:rsidRPr="00CF68E5">
        <w:rPr>
          <w:sz w:val="22"/>
          <w:szCs w:val="22"/>
        </w:rPr>
        <w:t xml:space="preserve"> and </w:t>
      </w:r>
      <w:r w:rsidRPr="000000BA">
        <w:rPr>
          <w:b/>
          <w:bCs/>
          <w:sz w:val="22"/>
          <w:szCs w:val="22"/>
        </w:rPr>
        <w:t>NOTED</w:t>
      </w:r>
      <w:r w:rsidRPr="00CF68E5">
        <w:rPr>
          <w:sz w:val="22"/>
          <w:szCs w:val="22"/>
        </w:rPr>
        <w:t xml:space="preserve"> the update.</w:t>
      </w:r>
    </w:p>
    <w:p w14:paraId="488F5BD3" w14:textId="623CBD2C" w:rsidR="00385E80" w:rsidRPr="00901BDE" w:rsidRDefault="00385E80" w:rsidP="007727F6">
      <w:pPr>
        <w:jc w:val="both"/>
        <w:rPr>
          <w:sz w:val="22"/>
          <w:szCs w:val="22"/>
        </w:rPr>
      </w:pPr>
      <w:r w:rsidRPr="00CF68E5">
        <w:rPr>
          <w:sz w:val="22"/>
          <w:szCs w:val="22"/>
        </w:rPr>
        <w:t xml:space="preserve">There was no other </w:t>
      </w:r>
      <w:proofErr w:type="gramStart"/>
      <w:r w:rsidRPr="00CF68E5">
        <w:rPr>
          <w:sz w:val="22"/>
          <w:szCs w:val="22"/>
        </w:rPr>
        <w:t>business</w:t>
      </w:r>
      <w:proofErr w:type="gramEnd"/>
      <w:r w:rsidRPr="00CF68E5">
        <w:rPr>
          <w:sz w:val="22"/>
          <w:szCs w:val="22"/>
        </w:rPr>
        <w:t xml:space="preserve"> and the Chair closed the meeting at 18:00.</w:t>
      </w:r>
    </w:p>
    <w:p w14:paraId="5E325294" w14:textId="77777777" w:rsidR="00901BDE" w:rsidRDefault="00901BDE" w:rsidP="007727F6">
      <w:pPr>
        <w:jc w:val="both"/>
        <w:rPr>
          <w:sz w:val="22"/>
          <w:szCs w:val="22"/>
        </w:rPr>
      </w:pPr>
    </w:p>
    <w:p w14:paraId="7784E94C" w14:textId="77777777" w:rsidR="00043100" w:rsidRDefault="00043100" w:rsidP="007727F6">
      <w:pPr>
        <w:jc w:val="both"/>
        <w:rPr>
          <w:sz w:val="22"/>
          <w:szCs w:val="22"/>
        </w:rPr>
      </w:pPr>
    </w:p>
    <w:p w14:paraId="5E90171A" w14:textId="3E14F7EE" w:rsidR="00043100" w:rsidRDefault="00043100" w:rsidP="007727F6">
      <w:pPr>
        <w:jc w:val="both"/>
        <w:rPr>
          <w:sz w:val="22"/>
          <w:szCs w:val="22"/>
        </w:rPr>
      </w:pPr>
      <w:r>
        <w:rPr>
          <w:sz w:val="22"/>
          <w:szCs w:val="22"/>
        </w:rPr>
        <w:t>Approved on: 12 November 2025</w:t>
      </w:r>
    </w:p>
    <w:p w14:paraId="2F63B2B1" w14:textId="22CC548D" w:rsidR="00043100" w:rsidRDefault="00043100" w:rsidP="007727F6">
      <w:pPr>
        <w:jc w:val="both"/>
        <w:rPr>
          <w:sz w:val="22"/>
          <w:szCs w:val="22"/>
        </w:rPr>
      </w:pPr>
      <w:r>
        <w:rPr>
          <w:sz w:val="22"/>
          <w:szCs w:val="22"/>
        </w:rPr>
        <w:t>Published on: 13 November 2025</w:t>
      </w:r>
    </w:p>
    <w:p w14:paraId="56A21DD5" w14:textId="77777777" w:rsidR="00043100" w:rsidRDefault="00043100" w:rsidP="007727F6">
      <w:pPr>
        <w:jc w:val="both"/>
        <w:rPr>
          <w:sz w:val="22"/>
          <w:szCs w:val="22"/>
        </w:rPr>
      </w:pPr>
    </w:p>
    <w:p w14:paraId="40771782" w14:textId="685C23D7" w:rsidR="000000BA" w:rsidRPr="00CF68E5" w:rsidRDefault="000000BA" w:rsidP="007727F6">
      <w:pPr>
        <w:jc w:val="both"/>
        <w:rPr>
          <w:sz w:val="22"/>
          <w:szCs w:val="22"/>
        </w:rPr>
      </w:pPr>
      <w:r>
        <w:rPr>
          <w:sz w:val="22"/>
          <w:szCs w:val="22"/>
        </w:rPr>
        <w:t>ENDS</w:t>
      </w:r>
    </w:p>
    <w:sectPr w:rsidR="000000BA" w:rsidRPr="00CF6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7C5E" w14:textId="77777777" w:rsidR="00DA2695" w:rsidRDefault="00DA2695" w:rsidP="00B81CC8">
      <w:pPr>
        <w:spacing w:after="0" w:line="240" w:lineRule="auto"/>
      </w:pPr>
      <w:r>
        <w:separator/>
      </w:r>
    </w:p>
  </w:endnote>
  <w:endnote w:type="continuationSeparator" w:id="0">
    <w:p w14:paraId="5F10336F" w14:textId="77777777" w:rsidR="00DA2695" w:rsidRDefault="00DA2695" w:rsidP="00B8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FFF7" w14:textId="77777777" w:rsidR="00B81CC8" w:rsidRDefault="00B81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623F" w14:textId="77777777" w:rsidR="00B81CC8" w:rsidRDefault="00B81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78B6" w14:textId="77777777" w:rsidR="00B81CC8" w:rsidRDefault="00B81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6B1B" w14:textId="77777777" w:rsidR="00DA2695" w:rsidRDefault="00DA2695" w:rsidP="00B81CC8">
      <w:pPr>
        <w:spacing w:after="0" w:line="240" w:lineRule="auto"/>
      </w:pPr>
      <w:r>
        <w:separator/>
      </w:r>
    </w:p>
  </w:footnote>
  <w:footnote w:type="continuationSeparator" w:id="0">
    <w:p w14:paraId="78E5FFE5" w14:textId="77777777" w:rsidR="00DA2695" w:rsidRDefault="00DA2695" w:rsidP="00B8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87F1" w14:textId="77777777" w:rsidR="00B81CC8" w:rsidRDefault="00B81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87A" w14:textId="356C8DFD" w:rsidR="00B81CC8" w:rsidRDefault="00B81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21C0" w14:textId="77777777" w:rsidR="00B81CC8" w:rsidRDefault="00B81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008C9"/>
    <w:multiLevelType w:val="hybridMultilevel"/>
    <w:tmpl w:val="073E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F8"/>
    <w:rsid w:val="000000BA"/>
    <w:rsid w:val="00000134"/>
    <w:rsid w:val="00043100"/>
    <w:rsid w:val="00062E13"/>
    <w:rsid w:val="0009590B"/>
    <w:rsid w:val="00096209"/>
    <w:rsid w:val="000C32F8"/>
    <w:rsid w:val="000F229E"/>
    <w:rsid w:val="00102A87"/>
    <w:rsid w:val="00145B01"/>
    <w:rsid w:val="00150B13"/>
    <w:rsid w:val="001519FD"/>
    <w:rsid w:val="00161BD7"/>
    <w:rsid w:val="001724BC"/>
    <w:rsid w:val="001976C5"/>
    <w:rsid w:val="001F4B09"/>
    <w:rsid w:val="001F4D31"/>
    <w:rsid w:val="002019AD"/>
    <w:rsid w:val="00246693"/>
    <w:rsid w:val="00271E3A"/>
    <w:rsid w:val="00273E26"/>
    <w:rsid w:val="00286D3D"/>
    <w:rsid w:val="00305E23"/>
    <w:rsid w:val="003303D7"/>
    <w:rsid w:val="00331C46"/>
    <w:rsid w:val="00356829"/>
    <w:rsid w:val="00385E80"/>
    <w:rsid w:val="003C370A"/>
    <w:rsid w:val="003C5038"/>
    <w:rsid w:val="003E30AB"/>
    <w:rsid w:val="00414EF8"/>
    <w:rsid w:val="00430D10"/>
    <w:rsid w:val="0043468B"/>
    <w:rsid w:val="00441DB8"/>
    <w:rsid w:val="00444579"/>
    <w:rsid w:val="00446CDE"/>
    <w:rsid w:val="0046435F"/>
    <w:rsid w:val="004A65AB"/>
    <w:rsid w:val="004D2906"/>
    <w:rsid w:val="004E1674"/>
    <w:rsid w:val="004E7FD3"/>
    <w:rsid w:val="00501CB4"/>
    <w:rsid w:val="005106E1"/>
    <w:rsid w:val="00526CFC"/>
    <w:rsid w:val="00540802"/>
    <w:rsid w:val="00551534"/>
    <w:rsid w:val="005536B5"/>
    <w:rsid w:val="0056019C"/>
    <w:rsid w:val="005601C1"/>
    <w:rsid w:val="00562A2A"/>
    <w:rsid w:val="005843C5"/>
    <w:rsid w:val="00597EDA"/>
    <w:rsid w:val="005A5160"/>
    <w:rsid w:val="0061278E"/>
    <w:rsid w:val="00633C09"/>
    <w:rsid w:val="0064108A"/>
    <w:rsid w:val="00644416"/>
    <w:rsid w:val="006517DD"/>
    <w:rsid w:val="00674BF7"/>
    <w:rsid w:val="006B37BA"/>
    <w:rsid w:val="006D7C17"/>
    <w:rsid w:val="006E20C0"/>
    <w:rsid w:val="006F0757"/>
    <w:rsid w:val="006F4F08"/>
    <w:rsid w:val="00713B2D"/>
    <w:rsid w:val="007727F6"/>
    <w:rsid w:val="007733B9"/>
    <w:rsid w:val="007B2017"/>
    <w:rsid w:val="007D71EC"/>
    <w:rsid w:val="007E4577"/>
    <w:rsid w:val="007F439E"/>
    <w:rsid w:val="00804031"/>
    <w:rsid w:val="008311B7"/>
    <w:rsid w:val="008646DD"/>
    <w:rsid w:val="00872ADC"/>
    <w:rsid w:val="00880004"/>
    <w:rsid w:val="008919FD"/>
    <w:rsid w:val="008B181D"/>
    <w:rsid w:val="008B49DD"/>
    <w:rsid w:val="008E0136"/>
    <w:rsid w:val="008F58E4"/>
    <w:rsid w:val="00900FFC"/>
    <w:rsid w:val="00901BDE"/>
    <w:rsid w:val="009167C1"/>
    <w:rsid w:val="00922125"/>
    <w:rsid w:val="0095078A"/>
    <w:rsid w:val="0096105E"/>
    <w:rsid w:val="00961647"/>
    <w:rsid w:val="00972B1C"/>
    <w:rsid w:val="0097598C"/>
    <w:rsid w:val="00980449"/>
    <w:rsid w:val="00997D36"/>
    <w:rsid w:val="009B05D8"/>
    <w:rsid w:val="009D09BC"/>
    <w:rsid w:val="009E2569"/>
    <w:rsid w:val="009E36D0"/>
    <w:rsid w:val="009E6FAF"/>
    <w:rsid w:val="00A134DE"/>
    <w:rsid w:val="00A40B1A"/>
    <w:rsid w:val="00A71EA2"/>
    <w:rsid w:val="00A8341E"/>
    <w:rsid w:val="00A91BA5"/>
    <w:rsid w:val="00AD4063"/>
    <w:rsid w:val="00AE681C"/>
    <w:rsid w:val="00B04F58"/>
    <w:rsid w:val="00B113F7"/>
    <w:rsid w:val="00B47544"/>
    <w:rsid w:val="00B81CC8"/>
    <w:rsid w:val="00B85215"/>
    <w:rsid w:val="00C32FD8"/>
    <w:rsid w:val="00C70623"/>
    <w:rsid w:val="00CB1489"/>
    <w:rsid w:val="00CB3302"/>
    <w:rsid w:val="00CF68E5"/>
    <w:rsid w:val="00D065E2"/>
    <w:rsid w:val="00D20FC3"/>
    <w:rsid w:val="00D313CE"/>
    <w:rsid w:val="00D31CA2"/>
    <w:rsid w:val="00D61EA3"/>
    <w:rsid w:val="00D748F9"/>
    <w:rsid w:val="00D96AB6"/>
    <w:rsid w:val="00DA2695"/>
    <w:rsid w:val="00E17172"/>
    <w:rsid w:val="00E35201"/>
    <w:rsid w:val="00E407F6"/>
    <w:rsid w:val="00E41CF7"/>
    <w:rsid w:val="00E518F8"/>
    <w:rsid w:val="00E721C5"/>
    <w:rsid w:val="00EB1B3F"/>
    <w:rsid w:val="00EE57AC"/>
    <w:rsid w:val="00EE63C5"/>
    <w:rsid w:val="00F2036A"/>
    <w:rsid w:val="00F70CF9"/>
    <w:rsid w:val="00F85B5E"/>
    <w:rsid w:val="00FC2303"/>
    <w:rsid w:val="00FC35A8"/>
    <w:rsid w:val="00FD340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108E6"/>
  <w15:chartTrackingRefBased/>
  <w15:docId w15:val="{46DD7BED-BAE1-463B-9C0C-BA2DAF7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8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C8"/>
  </w:style>
  <w:style w:type="paragraph" w:styleId="Footer">
    <w:name w:val="footer"/>
    <w:basedOn w:val="Normal"/>
    <w:link w:val="FooterChar"/>
    <w:uiPriority w:val="99"/>
    <w:unhideWhenUsed/>
    <w:rsid w:val="00B81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0164ad3d5b84a57907af32d91eb6282 xmlns="d81d1c4d-0c39-4b80-83e7-c3825ecc92a2">
      <Terms xmlns="http://schemas.microsoft.com/office/infopath/2007/PartnerControls"/>
    </n0164ad3d5b84a57907af32d91eb6282>
    <Retention_x0020_schedule xmlns="d81d1c4d-0c39-4b80-83e7-c3825ecc92a2" xsi:nil="true"/>
    <TaxCatchAllLabel xmlns="d81d1c4d-0c39-4b80-83e7-c3825ecc92a2" xsi:nil="true"/>
    <Academic_x0020_year xmlns="d81d1c4d-0c39-4b80-83e7-c3825ecc92a2">2022/23</Academic_x0020_year>
    <j928f9099e4145f8a1f3a9d8f7b9fe40 xmlns="d81d1c4d-0c39-4b80-83e7-c3825ecc9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business documentation</TermName>
          <TermId xmlns="http://schemas.microsoft.com/office/infopath/2007/PartnerControls">7feeb65c-cc00-4bb9-9eac-287ff263c2d3</TermId>
        </TermInfo>
      </Terms>
    </j928f9099e4145f8a1f3a9d8f7b9fe40>
    <TaxCatchAll xmlns="d81d1c4d-0c39-4b80-83e7-c3825ecc92a2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HI Document" ma:contentTypeID="0x010100E7705DF74535A24AA9285B92E1BEE205003C16D692F6E9984EB13C67D35F8105EE" ma:contentTypeVersion="14" ma:contentTypeDescription="" ma:contentTypeScope="" ma:versionID="dee54db2bd5c590b980c1bc696223b0b">
  <xsd:schema xmlns:xsd="http://www.w3.org/2001/XMLSchema" xmlns:xs="http://www.w3.org/2001/XMLSchema" xmlns:p="http://schemas.microsoft.com/office/2006/metadata/properties" xmlns:ns2="d81d1c4d-0c39-4b80-83e7-c3825ecc92a2" xmlns:ns4="5eb211f8-8308-42e5-b49a-797ac842b520" targetNamespace="http://schemas.microsoft.com/office/2006/metadata/properties" ma:root="true" ma:fieldsID="df1a03c93dcee1a44e668663ea2eaf1e" ns2:_="" ns4:_="">
    <xsd:import namespace="d81d1c4d-0c39-4b80-83e7-c3825ecc92a2"/>
    <xsd:import namespace="5eb211f8-8308-42e5-b49a-797ac842b52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ademic_x0020_year" minOccurs="0"/>
                <xsd:element ref="ns2:Retention_x0020_schedule" minOccurs="0"/>
                <xsd:element ref="ns2:j928f9099e4145f8a1f3a9d8f7b9fe40" minOccurs="0"/>
                <xsd:element ref="ns2:TaxCatchAllLabel" minOccurs="0"/>
                <xsd:element ref="ns2:n0164ad3d5b84a57907af32d91eb6282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d1c4d-0c39-4b80-83e7-c3825ecc92a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d70bfa3-a64c-4b9c-937a-90473ac68ac0}" ma:internalName="TaxCatchAll" ma:readOnly="false" ma:showField="CatchAllData" ma:web="d81d1c4d-0c39-4b80-83e7-c3825ecc9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0" nillable="true" ma:displayName="Academic year" ma:default="2022/23" ma:format="Dropdown" ma:internalName="Academic_x0020_year" ma:readOnly="false">
      <xsd:simpleType>
        <xsd:restriction base="dms:Choice">
          <xsd:enumeration value="1992/93"/>
          <xsd:enumeration value="1993/94"/>
          <xsd:enumeration value="1994/95"/>
          <xsd:enumeration value="1995/96"/>
          <xsd:enumeration value="1996/97"/>
          <xsd:enumeration value="1997/98"/>
          <xsd:enumeration value="1998/99"/>
          <xsd:enumeration value="1999/00"/>
          <xsd:enumeration value="2000/01"/>
          <xsd:enumeration value="2001/02"/>
          <xsd:enumeration value="2002/03"/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2027/28"/>
          <xsd:enumeration value="2028/29"/>
          <xsd:enumeration value="2029/30"/>
        </xsd:restriction>
      </xsd:simpleType>
    </xsd:element>
    <xsd:element name="Retention_x0020_schedule" ma:index="11" nillable="true" ma:displayName="Retention schedule" ma:format="Dropdown" ma:internalName="Retention_x0020_schedule" ma:readOnly="false">
      <xsd:simpleType>
        <xsd:restriction base="dms:Choice">
          <xsd:enumeration value="1 Year"/>
          <xsd:enumeration value="2 Years"/>
          <xsd:enumeration value="3 Years"/>
          <xsd:enumeration value="4 Years"/>
          <xsd:enumeration value="5 Years"/>
          <xsd:enumeration value="6 Years"/>
          <xsd:enumeration value="7 Years"/>
          <xsd:enumeration value="8 Years"/>
          <xsd:enumeration value="9 Years"/>
          <xsd:enumeration value="10 Years"/>
          <xsd:enumeration value="15 Years"/>
          <xsd:enumeration value="20 Years"/>
          <xsd:enumeration value="30 Years"/>
          <xsd:enumeration value="40 Years"/>
          <xsd:enumeration value="50 Years"/>
          <xsd:enumeration value="Abandonment of plans + 1 year"/>
          <xsd:enumeration value="Agreement of contract"/>
          <xsd:enumeration value="As stipulated by SQA requirements"/>
          <xsd:enumeration value="As stipulated by SQA retention of candidate assessment records policy"/>
          <xsd:enumeration value="Award of supply contract + 1 year"/>
          <xsd:enumeration value="Closure of account + 1 year"/>
          <xsd:enumeration value="Closure of account + 6 years"/>
          <xsd:enumeration value="Closure of case + 6 years"/>
          <xsd:enumeration value="Closure of investigation + 40 years"/>
          <xsd:enumeration value="Closure of negotiations + 6 years"/>
          <xsd:enumeration value="Closure of scheme + 5 years"/>
          <xsd:enumeration value="Commencement/Renewal of policy + 40 years"/>
          <xsd:enumeration value="Completion of admissions process + 6 months"/>
          <xsd:enumeration value="Completion of admissions process + 1 year"/>
          <xsd:enumeration value="Completion of actions + 5 years"/>
          <xsd:enumeration value="Completion of analysis of data"/>
          <xsd:enumeration value="Completion of analysis of feedback"/>
          <xsd:enumeration value="Completion of analysis of responses"/>
          <xsd:enumeration value="Completion of analysis of survey responses"/>
          <xsd:enumeration value="Completion of audit + 3 years"/>
          <xsd:enumeration value="Completion of audit + 5 years"/>
          <xsd:enumeration value="Completion of campaign + 3 years"/>
          <xsd:enumeration value="Completion of campaign + 5 years"/>
          <xsd:enumeration value="Completion of ceremony + 1 year"/>
          <xsd:enumeration value="Completion of disposal process + 6 years"/>
          <xsd:enumeration value="Completion of election + 1 year"/>
          <xsd:enumeration value="Completion of entitlement + 6 years"/>
          <xsd:enumeration value="Completion of event + 1 year"/>
          <xsd:enumeration value="Completion of event + 3 years"/>
          <xsd:enumeration value="Completion of event + 5 years"/>
          <xsd:enumeration value="Completion of induction + 1 year"/>
          <xsd:enumeration value="Completion of induction programme + 5 years"/>
          <xsd:enumeration value="Completion of process + 5 years"/>
          <xsd:enumeration value="Completion of programme + 1 year OR Termination of programme + 1 year"/>
          <xsd:enumeration value="Completion of programme + 5 years"/>
          <xsd:enumeration value="Completion of project"/>
          <xsd:enumeration value="Completion of project + 3 years"/>
          <xsd:enumeration value="Completion of project + 3 years (Check with Records Management Officer before taking action)"/>
          <xsd:enumeration value="Completion of project + 6 years"/>
          <xsd:enumeration value="Completion of project + 6 years (Check with Records Management Officer before taking action)"/>
          <xsd:enumeration value="Completion of project + 10 years"/>
          <xsd:enumeration value="Completion of project + 10 years (Check with Records Management Officer before taking action)"/>
          <xsd:enumeration value="Completion of project + 20 years"/>
          <xsd:enumeration value="Completion of project + 30 years"/>
          <xsd:enumeration value="Completion of project (i.e. termination of award) + 6 years"/>
          <xsd:enumeration value="Completion of purchase"/>
          <xsd:enumeration value="Completion of recruitment"/>
          <xsd:enumeration value="Completion of recruitment process"/>
          <xsd:enumeration value="Completion of recruitment process + 3 months"/>
          <xsd:enumeration value="Completion of request handling process + 3 years"/>
          <xsd:enumeration value="Completion of research + 5 years"/>
          <xsd:enumeration value="Completion of review + 5 years"/>
          <xsd:enumeration value="Completion of revised Records Retention Schedule + 1 year"/>
          <xsd:enumeration value="Completion of revision of Publication Scheme + 5 years"/>
          <xsd:enumeration value="Completion of student's programme + 6 years"/>
          <xsd:enumeration value="Completion of subsequent audit + 5 years"/>
          <xsd:enumeration value="Completion of subsequent inspection"/>
          <xsd:enumeration value="Completion of subsequent test on article OR Disposal of article + 2 years"/>
          <xsd:enumeration value="Completion of subsequent survey/audit"/>
          <xsd:enumeration value="Completion of survey + 3 years"/>
          <xsd:enumeration value="Completion of survey + 5 years"/>
          <xsd:enumeration value="Completion of survey/audit"/>
          <xsd:enumeration value="Completion of survey/consultation + 5 years"/>
          <xsd:enumeration value="Completion of the scheme + 1 year"/>
          <xsd:enumeration value="Completion of travel + 3 months"/>
          <xsd:enumeration value="Completion of two subsequent inspections"/>
          <xsd:enumeration value="Completion of two subsequent reviews"/>
          <xsd:enumeration value="Completion of use + 5 years"/>
          <xsd:enumeration value="Completion of visit + 1 year"/>
          <xsd:enumeration value="Completion of work to which plan relates"/>
          <xsd:enumeration value="Completion of work to which the assessment relates + 10 years"/>
          <xsd:enumeration value="Completion of works + 15 years"/>
          <xsd:enumeration value="Conferment of award + 1 year"/>
          <xsd:enumeration value="Confirmation of marks/grades + 6 months"/>
          <xsd:enumeration value="Confirmation of marks/grades by Board of Examiners + 6 months"/>
          <xsd:enumeration value="Creation + 1 month"/>
          <xsd:enumeration value="Creation + 1 year"/>
          <xsd:enumeration value="Creation + 2 years"/>
          <xsd:enumeration value="Current"/>
          <xsd:enumeration value="Current + 1 year"/>
          <xsd:enumeration value="Current + 5 years"/>
          <xsd:enumeration value="Current + 40 years"/>
          <xsd:enumeration value="Current academic year"/>
          <xsd:enumeration value="Current academic year + 1 years"/>
          <xsd:enumeration value="Current academic year + 2 years"/>
          <xsd:enumeration value="Current academic year + 3 years"/>
          <xsd:enumeration value="Current academic year + 4 years"/>
          <xsd:enumeration value="Current academic year + 5 years"/>
          <xsd:enumeration value="Current academic year + 5 years OR Life of course + 1 year"/>
          <xsd:enumeration value="Current academic year + 5 years OR Termination of scheme + 5 years"/>
          <xsd:enumeration value="Current academic year + 6 years"/>
          <xsd:enumeration value="Current academic year + 10 years"/>
          <xsd:enumeration value="Current financial/academic year + 5 years"/>
          <xsd:enumeration value="Current financial/academic year + 6 years"/>
          <xsd:enumeration value="Current financial year + 1 year"/>
          <xsd:enumeration value="Current financial year + 6 years"/>
          <xsd:enumeration value="Current financial year + 10 years"/>
          <xsd:enumeration value="Current financial year (of disposal) + 6 years"/>
          <xsd:enumeration value="Current financial year (of transaction) + 6 years"/>
          <xsd:enumeration value="Current tax year + 3 years"/>
          <xsd:enumeration value="Current tax year + 6 years"/>
          <xsd:enumeration value="Current year + 1 year"/>
          <xsd:enumeration value="Current year + 2 years"/>
          <xsd:enumeration value="Current year + 3 years"/>
          <xsd:enumeration value="Current year + 5 years"/>
          <xsd:enumeration value="Current year + 5 years OR Superseded + 1 year"/>
          <xsd:enumeration value="Current year + 5 years or Superseded + 5 years"/>
          <xsd:enumeration value="Current year + 10 years"/>
          <xsd:enumeration value="Current year + 20 years"/>
          <xsd:enumeration value="Current year + 50 years"/>
          <xsd:enumeration value="Date of access + 1 year"/>
          <xsd:enumeration value="Date of accident + 50 years OR Until the employee reaches (or would have reached, if deceased) 75 years, whichever is the later"/>
          <xsd:enumeration value="Date of assessment + 50 years OR Until the employee reaches (or would have reached, if deceased) 75 years, whichever is the later"/>
          <xsd:enumeration value="Date of briefing + 1 year"/>
          <xsd:enumeration value="Date of briefing + 5 years"/>
          <xsd:enumeration value="Date of certificate + 4 years"/>
          <xsd:enumeration value="Date of examination/test/repair + 2 years"/>
          <xsd:enumeration value="Date of examination/test/repair + 5 years"/>
          <xsd:enumeration value="Date of inspection + 5 years"/>
          <xsd:enumeration value="Date of interview + 1 year"/>
          <xsd:enumeration value="Date of interview + 5 years"/>
          <xsd:enumeration value="Date of last entry + 50 years OR Until the employee reaches (or would have reached, if deceased) 75 years, whichever is the later"/>
          <xsd:enumeration value="Date of last entry on record + 40 years"/>
          <xsd:enumeration value="Date of maintenance/testing + 2 years"/>
          <xsd:enumeration value="Date of meeting"/>
          <xsd:enumeration value="Date of monitoring + 2 years"/>
          <xsd:enumeration value="Date of monitoring + 5 years"/>
          <xsd:enumeration value="Date of monitoring + 40 years"/>
          <xsd:enumeration value="Date of notification + 3 years"/>
          <xsd:enumeration value="Date of notification + 5 years"/>
          <xsd:enumeration value="Date of record + 2 years"/>
          <xsd:enumeration value="Date of recording + 3 years"/>
          <xsd:enumeration value="Date of report + 2 years"/>
          <xsd:enumeration value="Date of report + 50 years"/>
          <xsd:enumeration value="Date of report + 50 years OR Until the employee reaches (or would have reached, if deceased) 75 years, whichever is the later"/>
          <xsd:enumeration value="Date of report of investigation + 2 years"/>
          <xsd:enumeration value="Date of subsequent report OR Date of report + 2 years, whichever is the later"/>
          <xsd:enumeration value="Decommissioning"/>
          <xsd:enumeration value="Decommissioning of system + 5 years"/>
          <xsd:enumeration value="Decommissioning/removal"/>
          <xsd:enumeration value="Decommissioning/removal of plant"/>
          <xsd:enumeration value="Decommissioning/removal + 6 years"/>
          <xsd:enumeration value="Decommissioning/Disposal + 15 years"/>
          <xsd:enumeration value="Decommissioning/removal + 40 years"/>
          <xsd:enumeration value="Demolition of property OR Disposal of interest in property"/>
          <xsd:enumeration value="Derecognition + 6 years"/>
          <xsd:enumeration value="Determination of application + 1 year"/>
          <xsd:enumeration value="Determination of application + 6 years"/>
          <xsd:enumeration value="Disposal of equipment + 1 year"/>
          <xsd:enumeration value="Disposal of item + 1 year"/>
          <xsd:enumeration value="Disposal of item + 6 years"/>
          <xsd:enumeration value="Disposal of item + 15 years"/>
          <xsd:enumeration value="Disposal of property"/>
          <xsd:enumeration value="Disposal of property + 12 years"/>
          <xsd:enumeration value="Disposal of property or expiry of consent"/>
          <xsd:enumeration value="Disposal of publications + 1 year"/>
          <xsd:enumeration value="Disposal of radioactive substance + 2 years OR Date of record + 2 years, whichever is the longer"/>
          <xsd:enumeration value="Disposal of records"/>
          <xsd:enumeration value="Disposal of records + 25 years"/>
          <xsd:enumeration value="Dissolution of committee + 50 years"/>
          <xsd:enumeration value="Divestment + 6 years"/>
          <xsd:enumeration value="Duration of job + 1 year"/>
          <xsd:enumeration value="Duration of relationship + 6 years"/>
          <xsd:enumeration value="Duration of work + 10 years"/>
          <xsd:enumeration value="Elimination of risk + 5 years OR Updating of risk assessment + 5 years"/>
          <xsd:enumeration value="End of 'registered student' relationship with institution + 6 years"/>
          <xsd:enumeration value="End of registration + 6 years"/>
          <xsd:enumeration value="Expiry of certification + 6 years OR Superseded + 6 years"/>
          <xsd:enumeration value="Expiry of invitation OR Rejection of application + 6 months OR Completion of approval"/>
          <xsd:enumeration value="Expiry of lease + 12 years"/>
          <xsd:enumeration value="Expiry of lease + 15 years"/>
          <xsd:enumeration value="Expiry of pass + 1 month"/>
          <xsd:enumeration value="Expiry of pass + 1 year"/>
          <xsd:enumeration value="Expiry of policy + 6 years"/>
          <xsd:enumeration value="Final payment on the programme to the UK + 3 years (see note)"/>
          <xsd:enumeration value="Issue + 1 year"/>
          <xsd:enumeration value="Issue of communication + 1 year"/>
          <xsd:enumeration value="Issue of list + 10 years"/>
          <xsd:enumeration value="Issue of new licence"/>
          <xsd:enumeration value="Issue of policy/procedures/strategy + 1 year"/>
          <xsd:enumeration value="Issue of policy/procedures/strategy + 2 years"/>
          <xsd:enumeration value="Issue of policy/procedures/strategy + 3 years"/>
          <xsd:enumeration value="Issue of policy/procedures/strategy + 4 years"/>
          <xsd:enumeration value="Issue of policy/procedures/strategy + 5 years"/>
          <xsd:enumeration value="Issue of publication + 1 year"/>
          <xsd:enumeration value="Issue of revised Code of Practice + 1 year"/>
          <xsd:enumeration value="Last action + 5 years"/>
          <xsd:enumeration value="Last action on application + 1 year"/>
          <xsd:enumeration value="Last action on campaign + 5 years"/>
          <xsd:enumeration value="Last action on case + 1 year"/>
          <xsd:enumeration value="Last action on case + 6 years"/>
          <xsd:enumeration value="Last action on complaint + 1 year"/>
          <xsd:enumeration value="Last action on complaint + 3 years"/>
          <xsd:enumeration value="Last action on consultation + 1 year"/>
          <xsd:enumeration value="Last action on consultation + 3 years"/>
          <xsd:enumeration value="Last action on consultation + 5 years"/>
          <xsd:enumeration value="Last action on development + 5 years"/>
          <xsd:enumeration value="Last action on donation + 6 years"/>
          <xsd:enumeration value="Last action on enquiry + 1 year"/>
          <xsd:enumeration value="Last action on enquiry + 3 years"/>
          <xsd:enumeration value="Last action on event + 5 years"/>
          <xsd:enumeration value="Last action on event + 10 years"/>
          <xsd:enumeration value="Last action on fault + 1 year"/>
          <xsd:enumeration value="Last action on feedback + 1 year"/>
          <xsd:enumeration value="Last action on feedback + 3 years"/>
          <xsd:enumeration value="Last action on incident + 1 year"/>
          <xsd:enumeration value="Last action on incident + 40 years"/>
          <xsd:enumeration value="Last action on inquiry + 10 years"/>
          <xsd:enumeration value="Last action on issue + 1 year"/>
          <xsd:enumeration value="Last action on issue + 20 years"/>
          <xsd:enumeration value="Last action on project + 5 years"/>
          <xsd:enumeration value="Last action on proposal + 1 year"/>
          <xsd:enumeration value="Last action on request + 3 months"/>
          <xsd:enumeration value="Last action on request + 1 year"/>
          <xsd:enumeration value="Last action on request + 5 years"/>
          <xsd:enumeration value="Last action on suggestion + 1 year"/>
          <xsd:enumeration value="Last action on survey + 3 years"/>
          <xsd:enumeration value="Last entry + 5 years"/>
          <xsd:enumeration value="Last entry + 40 years"/>
          <xsd:enumeration value="Life of archives"/>
          <xsd:enumeration value="Life of committee + 3 years"/>
          <xsd:enumeration value="Life of committee + 5 years"/>
          <xsd:enumeration value="Life of committee + 6 years"/>
          <xsd:enumeration value="Life of company + 10 years"/>
          <xsd:enumeration value="Life of course + 1 year"/>
          <xsd:enumeration value="Life of equipment + 6 years"/>
          <xsd:enumeration value="Life of instruction + 6 years"/>
          <xsd:enumeration value="Life of IPR + 6 years"/>
          <xsd:enumeration value="Life of item"/>
          <xsd:enumeration value="Life of item + 6 years"/>
          <xsd:enumeration value="Life of item + 40 years"/>
          <xsd:enumeration value="Life of partnership/arrangement + 6 years"/>
          <xsd:enumeration value="Life of patent + 50 years"/>
          <xsd:enumeration value="Life of patent/End of registration"/>
          <xsd:enumeration value="Life of programme"/>
          <xsd:enumeration value="Life of programme + 5 years"/>
          <xsd:enumeration value="Life of programme + 10 years"/>
          <xsd:enumeration value="Life of publication"/>
          <xsd:enumeration value="Life of records"/>
          <xsd:enumeration value="Life of records + 25 years"/>
          <xsd:enumeration value="Life of records arranged according to the scheme"/>
          <xsd:enumeration value="Life of records described using the model"/>
          <xsd:enumeration value="Life of resource + 2 years"/>
          <xsd:enumeration value="Life of institution"/>
          <xsd:enumeration value="Life of instruction + 6 years"/>
          <xsd:enumeration value="Life of items"/>
          <xsd:enumeration value="Life of records"/>
          <xsd:enumeration value="Life of records + 25 years"/>
          <xsd:enumeration value="Life of system + 5 years"/>
          <xsd:enumeration value="Life of UHI"/>
          <xsd:enumeration value="N/A"/>
          <xsd:enumeration value="Period for which permission is granted + 6 years"/>
          <xsd:enumeration value="Permanent"/>
          <xsd:enumeration value="Provision of reference + 1 year"/>
          <xsd:enumeration value="Publication/Delivery + 1 year"/>
          <xsd:enumeration value="Publication/Delivery + 1 year (Check with Records Management Officer before taking action)"/>
          <xsd:enumeration value="Publication/Delivery + 3 years"/>
          <xsd:enumeration value="Publication of strategic plan + 1 year"/>
          <xsd:enumeration value="Receipt of application + 1 year"/>
          <xsd:enumeration value="Receipt of notification that application was unsuccessful + 1 year"/>
          <xsd:enumeration value="Receipt of notification that proposal/tender was unsuccessful + 1 year"/>
          <xsd:enumeration value="Rejection + 1 year"/>
          <xsd:enumeration value="Removal of asbestos + 10 years OR Subsequent inspection + 10 years"/>
          <xsd:enumeration value="Removal of waste + 3 years"/>
          <xsd:enumeration value="Removal of waste consignment + 3 years"/>
          <xsd:enumeration value="Return of equipment + 3 months"/>
          <xsd:enumeration value="Return of issued equipment + 1 year"/>
          <xsd:enumeration value="Return of item + 10 years"/>
          <xsd:enumeration value="Return of items + 1 year"/>
          <xsd:enumeration value="Return of loaned item + 10 years"/>
          <xsd:enumeration value="Return of records + 1 year"/>
          <xsd:enumeration value="Review of assessment + 5 years"/>
          <xsd:enumeration value="Review of assessment + 10 years"/>
          <xsd:enumeration value="See HEALTH &amp; SAFETY MANAGEMENT - HAZARDOUS SUBSTANCE EXPOSURE CONTROL."/>
          <xsd:enumeration value="Send to UHI Archive"/>
          <xsd:enumeration value="Send to Academic Partner Library"/>
          <xsd:enumeration value="Settlement of case + 6 years"/>
          <xsd:enumeration value="Settlement of claim + 6 years"/>
          <xsd:enumeration value="Settlement of claim + 6 years OR Withdrawal of claim + 6 years"/>
          <xsd:enumeration value="Settlement of complaint + 6 years"/>
          <xsd:enumeration value="Submission of report + 3 years"/>
          <xsd:enumeration value="Superseded"/>
          <xsd:enumeration value="Superseded + 1 year"/>
          <xsd:enumeration value="Superseded + 2 years"/>
          <xsd:enumeration value="Superseded + 3 years"/>
          <xsd:enumeration value="Superseded + 4 years"/>
          <xsd:enumeration value="Superseded + 5 years"/>
          <xsd:enumeration value="Superseded + 6 Years"/>
          <xsd:enumeration value="Superseded + 10 Years"/>
          <xsd:enumeration value="Superseded + 40 Years"/>
          <xsd:enumeration value="Superseded + 50 Years"/>
          <xsd:enumeration value="Termination of accreditation + 1 year"/>
          <xsd:enumeration value="Termination of agreement + 10 years"/>
          <xsd:enumeration value="Termination of appointment"/>
          <xsd:enumeration value="Termination of appointment + 1 year"/>
          <xsd:enumeration value="Termination of appointment + 6 years"/>
          <xsd:enumeration value="Termination of approval"/>
          <xsd:enumeration value="Termination of connection + 1 year"/>
          <xsd:enumeration value="Termination of contract"/>
          <xsd:enumeration value="Termination of contract + 1 year"/>
          <xsd:enumeration value="Termination of contract + 3 years"/>
          <xsd:enumeration value="Termination of contract + 6 years"/>
          <xsd:enumeration value="Termination of contract + 10 years"/>
          <xsd:enumeration value="Termination of contract + 12 years"/>
          <xsd:enumeration value="Termination of contractual relationship + 6 years"/>
          <xsd:enumeration value="Termination of employment + 6 years"/>
          <xsd:enumeration value="Termination of employment + 6 years (as part of employee contract records) except information which is not relevant to the ongoing employment relationship"/>
          <xsd:enumeration value="Termination of employment + 40 years"/>
          <xsd:enumeration value="Termination of employment + 75 years"/>
          <xsd:enumeration value="Termination of grant + 6 years"/>
          <xsd:enumeration value="Termination of involvement + 1 year"/>
          <xsd:enumeration value="Termination of loan + 6 years"/>
          <xsd:enumeration value="Termination of licence + 6 years"/>
          <xsd:enumeration value="Termination of membership + 1 year"/>
          <xsd:enumeration value="Termination of membership + 6 years"/>
          <xsd:enumeration value="Termination of project + 5 years"/>
          <xsd:enumeration value="Termination of relationship + 5 years"/>
          <xsd:enumeration value="Termination of representation"/>
          <xsd:enumeration value="Termination of scheme + 5 years"/>
          <xsd:enumeration value="Termination of sponsorship + 6 years"/>
          <xsd:enumeration value="Termination of status as 'competent person'"/>
          <xsd:enumeration value="Termination of student relationship + 6 years"/>
          <xsd:enumeration value="Termination of supply contract awarded + 6 years"/>
          <xsd:enumeration value="Until all catalogues based on the scheme are superseded"/>
          <xsd:enumeration value="While current"/>
          <xsd:enumeration value="While current (or likely to be current)"/>
          <xsd:enumeration value="While current + 1 year"/>
          <xsd:enumeration value="While materials are current"/>
          <xsd:enumeration value="While prize is awarded"/>
          <xsd:enumeration value="Wind-up/Disposal of company + 6 years"/>
          <xsd:enumeration value="Retain permanently – do not delete"/>
          <xsd:enumeration value="Year of assessment + 3 years"/>
        </xsd:restriction>
      </xsd:simpleType>
    </xsd:element>
    <xsd:element name="j928f9099e4145f8a1f3a9d8f7b9fe40" ma:index="14" ma:taxonomy="true" ma:internalName="j928f9099e4145f8a1f3a9d8f7b9fe40" ma:taxonomyFieldName="UHI_x0020_classification" ma:displayName="UHI classification" ma:indexed="true" ma:readOnly="false" ma:fieldId="{3928f909-9e41-45f8-a1f3-a9d8f7b9fe40}" ma:sspId="b08f9bd9-3094-4ce7-b0b7-c3aa025461b8" ma:termSetId="61a1d7e9-b8a9-4e39-b9ad-4b81c8c47e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6d70bfa3-a64c-4b9c-937a-90473ac68ac0}" ma:internalName="TaxCatchAllLabel" ma:readOnly="false" ma:showField="CatchAllDataLabel" ma:web="d81d1c4d-0c39-4b80-83e7-c3825ecc9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164ad3d5b84a57907af32d91eb6282" ma:index="16" nillable="true" ma:taxonomy="true" ma:internalName="n0164ad3d5b84a57907af32d91eb6282" ma:taxonomyFieldName="Document_x0020_category" ma:displayName="Document category" ma:readOnly="false" ma:fieldId="{70164ad3-d5b8-4a57-907a-f32d91eb6282}" ma:sspId="b08f9bd9-3094-4ce7-b0b7-c3aa025461b8" ma:termSetId="dada7266-7d6e-475c-8748-82fe8ccbf0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211f8-8308-42e5-b49a-797ac842b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32A2B-EEB9-4D84-9136-465536CAFF6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81d1c4d-0c39-4b80-83e7-c3825ecc92a2"/>
    <ds:schemaRef ds:uri="http://purl.org/dc/terms/"/>
    <ds:schemaRef ds:uri="http://schemas.microsoft.com/office/infopath/2007/PartnerControls"/>
    <ds:schemaRef ds:uri="5eb211f8-8308-42e5-b49a-797ac842b5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09E349-1D47-487F-A3E8-C76453E1F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EED3C-B09F-40EE-B215-37645D947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d1c4d-0c39-4b80-83e7-c3825ecc92a2"/>
    <ds:schemaRef ds:uri="5eb211f8-8308-42e5-b49a-797ac842b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Oakley</dc:creator>
  <cp:keywords/>
  <dc:description/>
  <cp:lastModifiedBy>Nicholas Oakley</cp:lastModifiedBy>
  <cp:revision>2</cp:revision>
  <dcterms:created xsi:type="dcterms:W3CDTF">2025-11-14T10:10:00Z</dcterms:created>
  <dcterms:modified xsi:type="dcterms:W3CDTF">2025-11-14T10:10:00Z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0x010100E7705DF74535A24AA9285B92E1BEE205003C16D692F6E9984EB13C67D35F8105EE</vt:lpwstr>
  </property>
  <property fmtid="{D5CDD505-2E9C-101B-9397-08002B2CF9AE}" pid="3" name="Approving_x0020_Committee">
    <vt:lpwstr/>
  </property>
  <property fmtid="{D5CDD505-2E9C-101B-9397-08002B2CF9AE}" pid="4" name="UHI classification">
    <vt:lpwstr>2;#Committee business documentation|7feeb65c-cc00-4bb9-9eac-287ff263c2d3</vt:lpwstr>
  </property>
  <property fmtid="{D5CDD505-2E9C-101B-9397-08002B2CF9AE}" pid="5" name="UHI_x0020_classification">
    <vt:lpwstr>2;#Committee business documentation|7feeb65c-cc00-4bb9-9eac-287ff263c2d3</vt:lpwstr>
  </property>
  <property fmtid="{D5CDD505-2E9C-101B-9397-08002B2CF9AE}" pid="6" name="ab4c8eb04da64e5cb0592f6894f7d303">
    <vt:lpwstr/>
  </property>
  <property fmtid="{D5CDD505-2E9C-101B-9397-08002B2CF9AE}" pid="7" name="Document_x0020_category">
    <vt:lpwstr/>
  </property>
  <property fmtid="{D5CDD505-2E9C-101B-9397-08002B2CF9AE}" pid="8" name="Approving Committee">
    <vt:lpwstr/>
  </property>
  <property fmtid="{D5CDD505-2E9C-101B-9397-08002B2CF9AE}" pid="9" name="Document category">
    <vt:lpwstr/>
  </property>
</Properties>
</file>