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0786C" w14:textId="77777777" w:rsidR="005A0A8E" w:rsidRPr="00663486" w:rsidRDefault="005A0A8E" w:rsidP="005A0A8E">
      <w:pPr>
        <w:spacing w:after="0"/>
        <w:rPr>
          <w:b/>
          <w:bCs/>
          <w:sz w:val="22"/>
          <w:szCs w:val="22"/>
        </w:rPr>
      </w:pPr>
      <w:r w:rsidRPr="00663486">
        <w:rPr>
          <w:b/>
          <w:bCs/>
          <w:sz w:val="22"/>
          <w:szCs w:val="22"/>
        </w:rPr>
        <w:t>University of the Highlands and Islands</w:t>
      </w:r>
    </w:p>
    <w:p w14:paraId="4558B0A9" w14:textId="77777777" w:rsidR="005A0A8E" w:rsidRPr="00663486" w:rsidRDefault="005A0A8E" w:rsidP="005A0A8E">
      <w:pPr>
        <w:spacing w:after="0"/>
        <w:rPr>
          <w:b/>
          <w:bCs/>
          <w:sz w:val="22"/>
          <w:szCs w:val="22"/>
        </w:rPr>
      </w:pPr>
      <w:r w:rsidRPr="00663486">
        <w:rPr>
          <w:b/>
          <w:bCs/>
          <w:sz w:val="22"/>
          <w:szCs w:val="22"/>
        </w:rPr>
        <w:t>UHI Court Meeting [Hybrid]</w:t>
      </w:r>
    </w:p>
    <w:p w14:paraId="767E0CBF" w14:textId="208994CA" w:rsidR="005A0A8E" w:rsidRPr="00663486" w:rsidRDefault="005A0A8E" w:rsidP="005A0A8E">
      <w:pPr>
        <w:spacing w:after="0"/>
        <w:jc w:val="both"/>
        <w:rPr>
          <w:sz w:val="22"/>
          <w:szCs w:val="22"/>
        </w:rPr>
      </w:pPr>
      <w:r w:rsidRPr="00663486">
        <w:rPr>
          <w:sz w:val="22"/>
          <w:szCs w:val="22"/>
        </w:rPr>
        <w:t>Wed 17 December 2025, 13:00-17:00</w:t>
      </w:r>
    </w:p>
    <w:p w14:paraId="5CBBF4EB" w14:textId="5065F198" w:rsidR="005A0A8E" w:rsidRPr="00663486" w:rsidRDefault="005A0A8E" w:rsidP="005A0A8E">
      <w:pPr>
        <w:spacing w:after="0"/>
        <w:jc w:val="both"/>
        <w:rPr>
          <w:sz w:val="22"/>
          <w:szCs w:val="22"/>
        </w:rPr>
      </w:pPr>
      <w:r w:rsidRPr="00663486">
        <w:rPr>
          <w:sz w:val="22"/>
          <w:szCs w:val="22"/>
        </w:rPr>
        <w:t>Online via MS Teams and LSIC, Inverness</w:t>
      </w:r>
    </w:p>
    <w:p w14:paraId="31AFCD30" w14:textId="77777777" w:rsidR="005A0A8E" w:rsidRPr="00663486" w:rsidRDefault="005A0A8E" w:rsidP="005A0A8E">
      <w:pPr>
        <w:spacing w:after="0"/>
        <w:jc w:val="both"/>
        <w:rPr>
          <w:sz w:val="22"/>
          <w:szCs w:val="22"/>
        </w:rPr>
      </w:pPr>
      <w:r w:rsidRPr="00663486">
        <w:rPr>
          <w:sz w:val="22"/>
          <w:szCs w:val="22"/>
        </w:rPr>
        <w:t>Quorum: 7 members (4 independent)</w:t>
      </w:r>
      <w:r w:rsidRPr="00663486">
        <w:rPr>
          <w:rFonts w:ascii="Arial" w:hAnsi="Arial" w:cs="Arial"/>
          <w:sz w:val="22"/>
          <w:szCs w:val="22"/>
        </w:rPr>
        <w:t> </w:t>
      </w:r>
      <w:r w:rsidRPr="00663486">
        <w:rPr>
          <w:sz w:val="22"/>
          <w:szCs w:val="22"/>
        </w:rPr>
        <w:t xml:space="preserve"> </w:t>
      </w:r>
    </w:p>
    <w:p w14:paraId="405F80E8" w14:textId="77777777" w:rsidR="005A0A8E" w:rsidRPr="00663486" w:rsidRDefault="005A0A8E" w:rsidP="005A0A8E">
      <w:pPr>
        <w:spacing w:after="0"/>
        <w:rPr>
          <w:b/>
          <w:bCs/>
          <w:sz w:val="22"/>
          <w:szCs w:val="22"/>
          <w:highlight w:val="green"/>
        </w:rPr>
      </w:pPr>
    </w:p>
    <w:p w14:paraId="2AE10F49" w14:textId="77777777" w:rsidR="005A0A8E" w:rsidRPr="00663486" w:rsidRDefault="005A0A8E" w:rsidP="005A0A8E">
      <w:pPr>
        <w:spacing w:after="0"/>
        <w:rPr>
          <w:b/>
          <w:bCs/>
          <w:sz w:val="22"/>
          <w:szCs w:val="22"/>
        </w:rPr>
      </w:pPr>
      <w:r w:rsidRPr="00663486">
        <w:rPr>
          <w:b/>
          <w:bCs/>
          <w:sz w:val="22"/>
          <w:szCs w:val="22"/>
        </w:rPr>
        <w:t>Members Present:</w:t>
      </w:r>
    </w:p>
    <w:p w14:paraId="632C572E" w14:textId="078A8AEB" w:rsidR="005A0A8E" w:rsidRPr="00663486" w:rsidRDefault="005A0A8E" w:rsidP="005A0A8E">
      <w:pPr>
        <w:spacing w:after="0"/>
        <w:rPr>
          <w:sz w:val="22"/>
          <w:szCs w:val="22"/>
        </w:rPr>
      </w:pPr>
      <w:r w:rsidRPr="00663486">
        <w:rPr>
          <w:sz w:val="22"/>
          <w:szCs w:val="22"/>
        </w:rPr>
        <w:t>Alastair MacColl – Chair of Court</w:t>
      </w:r>
      <w:r w:rsidR="00014620" w:rsidRPr="00663486">
        <w:rPr>
          <w:sz w:val="22"/>
          <w:szCs w:val="22"/>
        </w:rPr>
        <w:t xml:space="preserve"> (Chair)</w:t>
      </w:r>
    </w:p>
    <w:p w14:paraId="20E3C370" w14:textId="5CCD6359" w:rsidR="001E5925" w:rsidRPr="00663486" w:rsidRDefault="001E5925" w:rsidP="005A0A8E">
      <w:pPr>
        <w:spacing w:after="0"/>
        <w:rPr>
          <w:sz w:val="22"/>
          <w:szCs w:val="22"/>
        </w:rPr>
      </w:pPr>
      <w:r w:rsidRPr="00663486">
        <w:rPr>
          <w:sz w:val="22"/>
          <w:szCs w:val="22"/>
        </w:rPr>
        <w:t>Andrea Robertson - Vice-Chair of Court and senior independent member</w:t>
      </w:r>
    </w:p>
    <w:p w14:paraId="37196CA8" w14:textId="56ACCA85" w:rsidR="005A0A8E" w:rsidRPr="00663486" w:rsidRDefault="005A0A8E" w:rsidP="005A0A8E">
      <w:pPr>
        <w:spacing w:after="0"/>
        <w:rPr>
          <w:sz w:val="22"/>
          <w:szCs w:val="22"/>
        </w:rPr>
      </w:pPr>
      <w:r w:rsidRPr="00663486">
        <w:rPr>
          <w:sz w:val="22"/>
          <w:szCs w:val="22"/>
        </w:rPr>
        <w:t xml:space="preserve">Alex Paterson </w:t>
      </w:r>
      <w:r w:rsidR="00EF5ACD" w:rsidRPr="00663486">
        <w:rPr>
          <w:sz w:val="22"/>
          <w:szCs w:val="22"/>
        </w:rPr>
        <w:t>–</w:t>
      </w:r>
      <w:r w:rsidRPr="00663486">
        <w:rPr>
          <w:sz w:val="22"/>
          <w:szCs w:val="22"/>
        </w:rPr>
        <w:t xml:space="preserve"> Independent</w:t>
      </w:r>
    </w:p>
    <w:p w14:paraId="656A46EA" w14:textId="3DE233AC" w:rsidR="005A0A8E" w:rsidRPr="00663486" w:rsidRDefault="005A0A8E" w:rsidP="005A0A8E">
      <w:pPr>
        <w:spacing w:after="0"/>
        <w:rPr>
          <w:sz w:val="22"/>
          <w:szCs w:val="22"/>
        </w:rPr>
      </w:pPr>
      <w:r w:rsidRPr="00663486">
        <w:rPr>
          <w:sz w:val="22"/>
          <w:szCs w:val="22"/>
        </w:rPr>
        <w:t xml:space="preserve">Allan Clow </w:t>
      </w:r>
      <w:r w:rsidR="00EF5ACD" w:rsidRPr="00663486">
        <w:rPr>
          <w:sz w:val="22"/>
          <w:szCs w:val="22"/>
        </w:rPr>
        <w:t>–</w:t>
      </w:r>
      <w:r w:rsidRPr="00663486">
        <w:rPr>
          <w:sz w:val="22"/>
          <w:szCs w:val="22"/>
        </w:rPr>
        <w:t xml:space="preserve"> Independent</w:t>
      </w:r>
    </w:p>
    <w:p w14:paraId="6BDD070F" w14:textId="77777777" w:rsidR="005A0A8E" w:rsidRPr="00663486" w:rsidRDefault="005A0A8E" w:rsidP="005A0A8E">
      <w:pPr>
        <w:spacing w:after="0"/>
        <w:rPr>
          <w:sz w:val="22"/>
          <w:szCs w:val="22"/>
        </w:rPr>
      </w:pPr>
      <w:r w:rsidRPr="00663486">
        <w:rPr>
          <w:sz w:val="22"/>
          <w:szCs w:val="22"/>
        </w:rPr>
        <w:t>Angus Campbell - Further Education Regional Lead</w:t>
      </w:r>
    </w:p>
    <w:p w14:paraId="591F7E28" w14:textId="77777777" w:rsidR="00EF5ACD" w:rsidRPr="00663486" w:rsidRDefault="00EF5ACD" w:rsidP="00EF5ACD">
      <w:pPr>
        <w:spacing w:after="0"/>
        <w:rPr>
          <w:sz w:val="22"/>
          <w:szCs w:val="22"/>
        </w:rPr>
      </w:pPr>
      <w:r w:rsidRPr="00663486">
        <w:rPr>
          <w:sz w:val="22"/>
          <w:szCs w:val="22"/>
        </w:rPr>
        <w:t>Dr Audrey Decou - Staff Governor</w:t>
      </w:r>
    </w:p>
    <w:p w14:paraId="1964ACE8" w14:textId="62F73C39" w:rsidR="005A0A8E" w:rsidRPr="00663486" w:rsidRDefault="005A0A8E" w:rsidP="005A0A8E">
      <w:pPr>
        <w:spacing w:after="0"/>
        <w:rPr>
          <w:sz w:val="22"/>
          <w:szCs w:val="22"/>
        </w:rPr>
      </w:pPr>
      <w:r w:rsidRPr="00663486">
        <w:rPr>
          <w:sz w:val="22"/>
          <w:szCs w:val="22"/>
        </w:rPr>
        <w:t>Calum Ross – Independent</w:t>
      </w:r>
    </w:p>
    <w:p w14:paraId="464A0DD5" w14:textId="77777777" w:rsidR="005A0A8E" w:rsidRPr="00663486" w:rsidRDefault="005A0A8E" w:rsidP="005A0A8E">
      <w:pPr>
        <w:spacing w:after="0"/>
        <w:rPr>
          <w:sz w:val="22"/>
          <w:szCs w:val="22"/>
        </w:rPr>
      </w:pPr>
      <w:r w:rsidRPr="00663486">
        <w:rPr>
          <w:sz w:val="22"/>
          <w:szCs w:val="22"/>
        </w:rPr>
        <w:t>Derek Lewis - Chair of UHI North, West, and Hebrides</w:t>
      </w:r>
    </w:p>
    <w:p w14:paraId="2E511C25" w14:textId="66706167" w:rsidR="005A0A8E" w:rsidRPr="00663486" w:rsidRDefault="005A0A8E" w:rsidP="005A0A8E">
      <w:pPr>
        <w:spacing w:after="0"/>
        <w:rPr>
          <w:sz w:val="22"/>
          <w:szCs w:val="22"/>
        </w:rPr>
      </w:pPr>
      <w:r w:rsidRPr="00663486">
        <w:rPr>
          <w:sz w:val="22"/>
          <w:szCs w:val="22"/>
        </w:rPr>
        <w:t>Dr Fiona McLean – Rector</w:t>
      </w:r>
    </w:p>
    <w:p w14:paraId="4FAC227E" w14:textId="207B592B" w:rsidR="005A0A8E" w:rsidRPr="00663486" w:rsidRDefault="005A0A8E" w:rsidP="005A0A8E">
      <w:pPr>
        <w:spacing w:after="0"/>
        <w:rPr>
          <w:sz w:val="22"/>
          <w:szCs w:val="22"/>
        </w:rPr>
      </w:pPr>
      <w:r w:rsidRPr="00663486">
        <w:rPr>
          <w:sz w:val="22"/>
          <w:szCs w:val="22"/>
        </w:rPr>
        <w:t>Holly Pearce - Student Governor</w:t>
      </w:r>
    </w:p>
    <w:p w14:paraId="19B40B20" w14:textId="77777777" w:rsidR="005A0A8E" w:rsidRPr="00663486" w:rsidRDefault="005A0A8E" w:rsidP="005A0A8E">
      <w:pPr>
        <w:spacing w:after="0"/>
        <w:rPr>
          <w:sz w:val="22"/>
          <w:szCs w:val="22"/>
        </w:rPr>
      </w:pPr>
      <w:r w:rsidRPr="00663486">
        <w:rPr>
          <w:sz w:val="22"/>
          <w:szCs w:val="22"/>
        </w:rPr>
        <w:t xml:space="preserve">Jem Taylor – Trade Union Representative (UCU) </w:t>
      </w:r>
    </w:p>
    <w:p w14:paraId="2B1B8BD0" w14:textId="610A56DE" w:rsidR="005A0A8E" w:rsidRPr="00663486" w:rsidRDefault="005A0A8E" w:rsidP="005A0A8E">
      <w:pPr>
        <w:spacing w:after="0"/>
        <w:rPr>
          <w:sz w:val="22"/>
          <w:szCs w:val="22"/>
        </w:rPr>
      </w:pPr>
      <w:r w:rsidRPr="00663486">
        <w:rPr>
          <w:sz w:val="22"/>
          <w:szCs w:val="22"/>
        </w:rPr>
        <w:t>Liz Stewart – Independent</w:t>
      </w:r>
    </w:p>
    <w:p w14:paraId="5ACF8573" w14:textId="29E52D3F" w:rsidR="005A0A8E" w:rsidRPr="00663486" w:rsidRDefault="005A0A8E" w:rsidP="005A0A8E">
      <w:pPr>
        <w:spacing w:after="0"/>
        <w:rPr>
          <w:sz w:val="22"/>
          <w:szCs w:val="22"/>
        </w:rPr>
      </w:pPr>
      <w:r w:rsidRPr="00663486">
        <w:rPr>
          <w:sz w:val="22"/>
          <w:szCs w:val="22"/>
        </w:rPr>
        <w:t xml:space="preserve">Paul Travill </w:t>
      </w:r>
      <w:r w:rsidR="00EF5ACD" w:rsidRPr="00663486">
        <w:rPr>
          <w:sz w:val="22"/>
          <w:szCs w:val="22"/>
        </w:rPr>
        <w:t>–</w:t>
      </w:r>
      <w:r w:rsidRPr="00663486">
        <w:rPr>
          <w:sz w:val="22"/>
          <w:szCs w:val="22"/>
        </w:rPr>
        <w:t xml:space="preserve"> Independent</w:t>
      </w:r>
      <w:r w:rsidR="00EF5ACD" w:rsidRPr="00663486">
        <w:rPr>
          <w:sz w:val="22"/>
          <w:szCs w:val="22"/>
        </w:rPr>
        <w:t xml:space="preserve"> </w:t>
      </w:r>
    </w:p>
    <w:p w14:paraId="663F7347" w14:textId="77777777" w:rsidR="005A0A8E" w:rsidRPr="00663486" w:rsidRDefault="005A0A8E" w:rsidP="005A0A8E">
      <w:pPr>
        <w:spacing w:after="0"/>
        <w:rPr>
          <w:sz w:val="22"/>
          <w:szCs w:val="22"/>
        </w:rPr>
      </w:pPr>
      <w:r w:rsidRPr="00663486">
        <w:rPr>
          <w:sz w:val="22"/>
          <w:szCs w:val="22"/>
        </w:rPr>
        <w:t>Rosemary McCormack - Staff Governor</w:t>
      </w:r>
    </w:p>
    <w:p w14:paraId="2B365737" w14:textId="77777777" w:rsidR="005A0A8E" w:rsidRPr="00663486" w:rsidRDefault="005A0A8E" w:rsidP="005A0A8E">
      <w:pPr>
        <w:spacing w:after="0"/>
        <w:rPr>
          <w:sz w:val="22"/>
          <w:szCs w:val="22"/>
        </w:rPr>
      </w:pPr>
      <w:r w:rsidRPr="00663486">
        <w:rPr>
          <w:sz w:val="22"/>
          <w:szCs w:val="22"/>
        </w:rPr>
        <w:t xml:space="preserve">Scott Innes - Trade Union Representative (EIS-FELA) </w:t>
      </w:r>
    </w:p>
    <w:p w14:paraId="5EBCAC73" w14:textId="77777777" w:rsidR="005A0A8E" w:rsidRPr="00663486" w:rsidRDefault="005A0A8E" w:rsidP="005A0A8E">
      <w:pPr>
        <w:spacing w:after="0"/>
        <w:rPr>
          <w:sz w:val="22"/>
          <w:szCs w:val="22"/>
        </w:rPr>
      </w:pPr>
      <w:r w:rsidRPr="00663486">
        <w:rPr>
          <w:sz w:val="22"/>
          <w:szCs w:val="22"/>
        </w:rPr>
        <w:t>Vicki Nairn - Principal &amp; Vice Chancellor, UHI</w:t>
      </w:r>
    </w:p>
    <w:p w14:paraId="07309EF5" w14:textId="77777777" w:rsidR="005A0A8E" w:rsidRPr="00663486" w:rsidRDefault="005A0A8E" w:rsidP="005A0A8E">
      <w:pPr>
        <w:spacing w:after="0"/>
        <w:rPr>
          <w:sz w:val="22"/>
          <w:szCs w:val="22"/>
        </w:rPr>
      </w:pPr>
      <w:r w:rsidRPr="00663486">
        <w:rPr>
          <w:sz w:val="22"/>
          <w:szCs w:val="22"/>
        </w:rPr>
        <w:t>Xander McDade - Student Governor</w:t>
      </w:r>
    </w:p>
    <w:p w14:paraId="65F90B82" w14:textId="77777777" w:rsidR="005A0A8E" w:rsidRPr="00663486" w:rsidRDefault="005A0A8E" w:rsidP="005A0A8E">
      <w:pPr>
        <w:spacing w:after="0"/>
        <w:rPr>
          <w:b/>
          <w:bCs/>
          <w:sz w:val="22"/>
          <w:szCs w:val="22"/>
        </w:rPr>
      </w:pPr>
    </w:p>
    <w:p w14:paraId="1E3B788F" w14:textId="77777777" w:rsidR="005A0A8E" w:rsidRPr="00663486" w:rsidRDefault="005A0A8E" w:rsidP="005A0A8E">
      <w:pPr>
        <w:spacing w:after="0"/>
        <w:rPr>
          <w:sz w:val="22"/>
          <w:szCs w:val="22"/>
        </w:rPr>
      </w:pPr>
      <w:r w:rsidRPr="00663486">
        <w:rPr>
          <w:b/>
          <w:bCs/>
          <w:sz w:val="22"/>
          <w:szCs w:val="22"/>
        </w:rPr>
        <w:t>Apologies</w:t>
      </w:r>
      <w:r w:rsidRPr="00663486">
        <w:rPr>
          <w:sz w:val="22"/>
          <w:szCs w:val="22"/>
        </w:rPr>
        <w:t xml:space="preserve">: </w:t>
      </w:r>
    </w:p>
    <w:p w14:paraId="6A8CC2DD" w14:textId="57A3E04D" w:rsidR="005A0A8E" w:rsidRPr="00663486" w:rsidRDefault="005A0A8E" w:rsidP="005A0A8E">
      <w:pPr>
        <w:spacing w:after="0"/>
        <w:rPr>
          <w:sz w:val="22"/>
          <w:szCs w:val="22"/>
        </w:rPr>
      </w:pPr>
      <w:r w:rsidRPr="00663486">
        <w:rPr>
          <w:sz w:val="22"/>
          <w:szCs w:val="22"/>
        </w:rPr>
        <w:t>Heather Offord</w:t>
      </w:r>
      <w:r w:rsidR="00424426" w:rsidRPr="00663486">
        <w:rPr>
          <w:sz w:val="22"/>
          <w:szCs w:val="22"/>
        </w:rPr>
        <w:t>, Helen MacInnes,</w:t>
      </w:r>
      <w:r w:rsidR="007536C1" w:rsidRPr="00663486">
        <w:rPr>
          <w:sz w:val="22"/>
          <w:szCs w:val="22"/>
        </w:rPr>
        <w:t xml:space="preserve"> </w:t>
      </w:r>
      <w:r w:rsidR="006963C1" w:rsidRPr="00663486">
        <w:rPr>
          <w:sz w:val="22"/>
          <w:szCs w:val="22"/>
        </w:rPr>
        <w:t>Malcolm</w:t>
      </w:r>
      <w:r w:rsidR="007536C1" w:rsidRPr="00663486">
        <w:rPr>
          <w:sz w:val="22"/>
          <w:szCs w:val="22"/>
        </w:rPr>
        <w:t xml:space="preserve"> Burr</w:t>
      </w:r>
    </w:p>
    <w:p w14:paraId="351C8BFA" w14:textId="77777777" w:rsidR="005A0A8E" w:rsidRPr="00663486" w:rsidRDefault="005A0A8E" w:rsidP="005A0A8E">
      <w:pPr>
        <w:spacing w:after="0"/>
        <w:rPr>
          <w:b/>
          <w:bCs/>
          <w:sz w:val="22"/>
          <w:szCs w:val="22"/>
        </w:rPr>
      </w:pPr>
    </w:p>
    <w:p w14:paraId="2332BAAE" w14:textId="77777777" w:rsidR="005A0A8E" w:rsidRPr="00663486" w:rsidRDefault="005A0A8E" w:rsidP="005A0A8E">
      <w:pPr>
        <w:spacing w:after="0"/>
        <w:rPr>
          <w:b/>
          <w:bCs/>
          <w:sz w:val="22"/>
          <w:szCs w:val="22"/>
        </w:rPr>
      </w:pPr>
      <w:r w:rsidRPr="00663486">
        <w:rPr>
          <w:b/>
          <w:bCs/>
          <w:sz w:val="22"/>
          <w:szCs w:val="22"/>
        </w:rPr>
        <w:t>Attendees:</w:t>
      </w:r>
    </w:p>
    <w:p w14:paraId="6C307C46" w14:textId="77777777" w:rsidR="005A0A8E" w:rsidRPr="00663486" w:rsidRDefault="005A0A8E" w:rsidP="005A0A8E">
      <w:pPr>
        <w:spacing w:after="0"/>
        <w:rPr>
          <w:sz w:val="22"/>
          <w:szCs w:val="22"/>
        </w:rPr>
      </w:pPr>
      <w:r w:rsidRPr="00663486">
        <w:rPr>
          <w:sz w:val="22"/>
          <w:szCs w:val="22"/>
        </w:rPr>
        <w:t>Prof Brian Williams - Deputy Principal, UHI</w:t>
      </w:r>
    </w:p>
    <w:p w14:paraId="1B1C8C2F" w14:textId="77777777" w:rsidR="005A0A8E" w:rsidRPr="00663486" w:rsidRDefault="005A0A8E" w:rsidP="005A0A8E">
      <w:pPr>
        <w:spacing w:after="0"/>
        <w:rPr>
          <w:sz w:val="22"/>
          <w:szCs w:val="22"/>
        </w:rPr>
      </w:pPr>
      <w:r w:rsidRPr="00663486">
        <w:rPr>
          <w:sz w:val="22"/>
          <w:szCs w:val="22"/>
        </w:rPr>
        <w:t>Lorna Walker – Chief Operating Officer and University Secretary, UHI</w:t>
      </w:r>
    </w:p>
    <w:p w14:paraId="313A9934" w14:textId="77777777" w:rsidR="005A0A8E" w:rsidRPr="00663486" w:rsidRDefault="005A0A8E" w:rsidP="005A0A8E">
      <w:pPr>
        <w:spacing w:after="0"/>
        <w:rPr>
          <w:sz w:val="22"/>
          <w:szCs w:val="22"/>
        </w:rPr>
      </w:pPr>
      <w:r w:rsidRPr="00663486">
        <w:rPr>
          <w:sz w:val="22"/>
          <w:szCs w:val="22"/>
        </w:rPr>
        <w:t>Max Brown – Director of Transformation, UHI</w:t>
      </w:r>
    </w:p>
    <w:p w14:paraId="30142739" w14:textId="77777777" w:rsidR="005A0A8E" w:rsidRPr="00663486" w:rsidRDefault="005A0A8E" w:rsidP="005A0A8E">
      <w:pPr>
        <w:spacing w:after="0"/>
        <w:rPr>
          <w:sz w:val="22"/>
          <w:szCs w:val="22"/>
        </w:rPr>
      </w:pPr>
      <w:r w:rsidRPr="00663486">
        <w:rPr>
          <w:sz w:val="22"/>
          <w:szCs w:val="22"/>
        </w:rPr>
        <w:t>Mike Baxter – Chief Financial Officer, UHI</w:t>
      </w:r>
    </w:p>
    <w:p w14:paraId="10318C8D" w14:textId="77777777" w:rsidR="005A0A8E" w:rsidRPr="00663486" w:rsidRDefault="005A0A8E" w:rsidP="005A0A8E">
      <w:pPr>
        <w:spacing w:after="0"/>
        <w:rPr>
          <w:sz w:val="22"/>
          <w:szCs w:val="22"/>
        </w:rPr>
      </w:pPr>
      <w:r w:rsidRPr="00663486">
        <w:rPr>
          <w:sz w:val="22"/>
          <w:szCs w:val="22"/>
        </w:rPr>
        <w:t>Nicholas Oakley – Governance Manager, UHI (Clerk)</w:t>
      </w:r>
    </w:p>
    <w:p w14:paraId="57E9C4B4" w14:textId="53D16DD9" w:rsidR="005A0A8E" w:rsidRPr="00663486" w:rsidRDefault="005A0A8E" w:rsidP="005A0A8E">
      <w:pPr>
        <w:spacing w:after="0"/>
        <w:rPr>
          <w:sz w:val="22"/>
          <w:szCs w:val="22"/>
        </w:rPr>
      </w:pPr>
      <w:r w:rsidRPr="00663486">
        <w:rPr>
          <w:sz w:val="22"/>
          <w:szCs w:val="22"/>
        </w:rPr>
        <w:t>Richard Emborg – Vice Principal Student Recruitment</w:t>
      </w:r>
      <w:r w:rsidR="00855407" w:rsidRPr="00663486">
        <w:rPr>
          <w:sz w:val="22"/>
          <w:szCs w:val="22"/>
        </w:rPr>
        <w:t xml:space="preserve"> and Growth</w:t>
      </w:r>
      <w:r w:rsidRPr="00663486">
        <w:rPr>
          <w:sz w:val="22"/>
          <w:szCs w:val="22"/>
        </w:rPr>
        <w:t>, UHI</w:t>
      </w:r>
    </w:p>
    <w:p w14:paraId="3E2C122B" w14:textId="77777777" w:rsidR="005A0A8E" w:rsidRPr="00663486" w:rsidRDefault="005A0A8E" w:rsidP="005A0A8E">
      <w:pPr>
        <w:spacing w:after="0"/>
        <w:rPr>
          <w:sz w:val="22"/>
          <w:szCs w:val="22"/>
        </w:rPr>
      </w:pPr>
      <w:r w:rsidRPr="00663486">
        <w:rPr>
          <w:sz w:val="22"/>
          <w:szCs w:val="22"/>
        </w:rPr>
        <w:t>Roger Sendall – Deputy University Secretary, UHI</w:t>
      </w:r>
    </w:p>
    <w:p w14:paraId="31056822" w14:textId="0F7B50D3" w:rsidR="00ED5D40" w:rsidRPr="00663486" w:rsidRDefault="00ED5D40" w:rsidP="005A0A8E">
      <w:pPr>
        <w:spacing w:after="0"/>
        <w:rPr>
          <w:sz w:val="22"/>
          <w:szCs w:val="22"/>
        </w:rPr>
      </w:pPr>
      <w:r w:rsidRPr="00663486">
        <w:rPr>
          <w:sz w:val="22"/>
          <w:szCs w:val="22"/>
        </w:rPr>
        <w:t>Scott Rhynas – Director of Finance, UHI</w:t>
      </w:r>
    </w:p>
    <w:p w14:paraId="0DD6355C" w14:textId="77777777" w:rsidR="005A0A8E" w:rsidRPr="00663486" w:rsidRDefault="005A0A8E" w:rsidP="005A0A8E">
      <w:pPr>
        <w:spacing w:after="0"/>
        <w:rPr>
          <w:sz w:val="22"/>
          <w:szCs w:val="22"/>
        </w:rPr>
      </w:pPr>
    </w:p>
    <w:p w14:paraId="16DB3624" w14:textId="781D95F4" w:rsidR="0025009D" w:rsidRPr="00663486" w:rsidRDefault="005A0A8E" w:rsidP="00663486">
      <w:pPr>
        <w:spacing w:after="0"/>
        <w:jc w:val="both"/>
        <w:rPr>
          <w:sz w:val="22"/>
          <w:szCs w:val="22"/>
          <w:u w:val="single"/>
        </w:rPr>
      </w:pPr>
      <w:r w:rsidRPr="00663486">
        <w:rPr>
          <w:sz w:val="22"/>
          <w:szCs w:val="22"/>
        </w:rPr>
        <w:t xml:space="preserve">Minute Key: </w:t>
      </w:r>
      <w:r w:rsidRPr="00663486">
        <w:rPr>
          <w:b/>
          <w:bCs/>
          <w:sz w:val="22"/>
          <w:szCs w:val="22"/>
        </w:rPr>
        <w:t xml:space="preserve">DECISION, </w:t>
      </w:r>
      <w:r w:rsidRPr="00663486">
        <w:rPr>
          <w:sz w:val="22"/>
          <w:szCs w:val="22"/>
          <w:u w:val="single"/>
        </w:rPr>
        <w:t>Action</w:t>
      </w:r>
    </w:p>
    <w:p w14:paraId="28D7DC7F" w14:textId="77777777" w:rsidR="00663486" w:rsidRPr="00663486" w:rsidRDefault="00663486" w:rsidP="00663486">
      <w:pPr>
        <w:spacing w:after="0"/>
        <w:jc w:val="both"/>
        <w:rPr>
          <w:sz w:val="22"/>
          <w:szCs w:val="22"/>
        </w:rPr>
      </w:pPr>
    </w:p>
    <w:p w14:paraId="50AE0094" w14:textId="77777777" w:rsidR="004B49D1" w:rsidRPr="00663486" w:rsidRDefault="004B49D1" w:rsidP="004B49D1">
      <w:pPr>
        <w:rPr>
          <w:sz w:val="22"/>
          <w:szCs w:val="22"/>
        </w:rPr>
      </w:pPr>
      <w:r w:rsidRPr="00663486">
        <w:rPr>
          <w:sz w:val="22"/>
          <w:szCs w:val="22"/>
        </w:rPr>
        <w:t>1. Preliminary Items</w:t>
      </w:r>
    </w:p>
    <w:p w14:paraId="3E591DC9" w14:textId="77777777" w:rsidR="004B49D1" w:rsidRPr="00663486" w:rsidRDefault="004B49D1" w:rsidP="004B49D1">
      <w:pPr>
        <w:rPr>
          <w:sz w:val="22"/>
          <w:szCs w:val="22"/>
        </w:rPr>
      </w:pPr>
      <w:r w:rsidRPr="00663486">
        <w:rPr>
          <w:sz w:val="22"/>
          <w:szCs w:val="22"/>
        </w:rPr>
        <w:t>1.1. Welcome and apologies</w:t>
      </w:r>
    </w:p>
    <w:p w14:paraId="7BD870B2" w14:textId="7B765441" w:rsidR="004B49D1" w:rsidRPr="00663486" w:rsidRDefault="00A41A88" w:rsidP="00663486">
      <w:pPr>
        <w:jc w:val="both"/>
        <w:rPr>
          <w:sz w:val="22"/>
          <w:szCs w:val="22"/>
        </w:rPr>
      </w:pPr>
      <w:r w:rsidRPr="00663486">
        <w:rPr>
          <w:sz w:val="22"/>
          <w:szCs w:val="22"/>
        </w:rPr>
        <w:lastRenderedPageBreak/>
        <w:t xml:space="preserve">The Chair, </w:t>
      </w:r>
      <w:r w:rsidR="004B49D1" w:rsidRPr="00663486">
        <w:rPr>
          <w:sz w:val="22"/>
          <w:szCs w:val="22"/>
        </w:rPr>
        <w:t>Alastair MacColl</w:t>
      </w:r>
      <w:r w:rsidRPr="00663486">
        <w:rPr>
          <w:sz w:val="22"/>
          <w:szCs w:val="22"/>
        </w:rPr>
        <w:t>,</w:t>
      </w:r>
      <w:r w:rsidR="00E15672" w:rsidRPr="00663486">
        <w:rPr>
          <w:sz w:val="22"/>
          <w:szCs w:val="22"/>
        </w:rPr>
        <w:t xml:space="preserve"> opened the meeting. </w:t>
      </w:r>
      <w:r w:rsidR="00254617" w:rsidRPr="00663486">
        <w:rPr>
          <w:sz w:val="22"/>
          <w:szCs w:val="22"/>
        </w:rPr>
        <w:t xml:space="preserve">He </w:t>
      </w:r>
      <w:r w:rsidRPr="00663486">
        <w:rPr>
          <w:sz w:val="22"/>
          <w:szCs w:val="22"/>
        </w:rPr>
        <w:t>advised</w:t>
      </w:r>
      <w:r w:rsidR="00254617" w:rsidRPr="00663486">
        <w:rPr>
          <w:sz w:val="22"/>
          <w:szCs w:val="22"/>
        </w:rPr>
        <w:t xml:space="preserve"> that the</w:t>
      </w:r>
      <w:r w:rsidRPr="00663486">
        <w:rPr>
          <w:sz w:val="22"/>
          <w:szCs w:val="22"/>
        </w:rPr>
        <w:t xml:space="preserve"> running order of the</w:t>
      </w:r>
      <w:r w:rsidR="00254617" w:rsidRPr="00663486">
        <w:rPr>
          <w:sz w:val="22"/>
          <w:szCs w:val="22"/>
        </w:rPr>
        <w:t xml:space="preserve"> agenda would be amended, with </w:t>
      </w:r>
      <w:r w:rsidR="006963C1" w:rsidRPr="00663486">
        <w:rPr>
          <w:sz w:val="22"/>
          <w:szCs w:val="22"/>
        </w:rPr>
        <w:t xml:space="preserve">discussion on </w:t>
      </w:r>
      <w:r w:rsidR="00254617" w:rsidRPr="00663486">
        <w:rPr>
          <w:sz w:val="22"/>
          <w:szCs w:val="22"/>
        </w:rPr>
        <w:t>some items to be deferred until the February meeting</w:t>
      </w:r>
      <w:r w:rsidRPr="00663486">
        <w:rPr>
          <w:sz w:val="22"/>
          <w:szCs w:val="22"/>
        </w:rPr>
        <w:t>,</w:t>
      </w:r>
      <w:r w:rsidR="00254617" w:rsidRPr="00663486">
        <w:rPr>
          <w:sz w:val="22"/>
          <w:szCs w:val="22"/>
        </w:rPr>
        <w:t xml:space="preserve"> to allow </w:t>
      </w:r>
      <w:r w:rsidR="006963C1" w:rsidRPr="00663486">
        <w:rPr>
          <w:sz w:val="22"/>
          <w:szCs w:val="22"/>
        </w:rPr>
        <w:t>adequate focus</w:t>
      </w:r>
      <w:r w:rsidR="00254617" w:rsidRPr="00663486">
        <w:rPr>
          <w:sz w:val="22"/>
          <w:szCs w:val="22"/>
        </w:rPr>
        <w:t xml:space="preserve"> </w:t>
      </w:r>
      <w:r w:rsidR="006963C1" w:rsidRPr="00663486">
        <w:rPr>
          <w:sz w:val="22"/>
          <w:szCs w:val="22"/>
        </w:rPr>
        <w:t>on</w:t>
      </w:r>
      <w:r w:rsidR="00254617" w:rsidRPr="00663486">
        <w:rPr>
          <w:sz w:val="22"/>
          <w:szCs w:val="22"/>
        </w:rPr>
        <w:t xml:space="preserve"> the accounts and the full business case.</w:t>
      </w:r>
    </w:p>
    <w:p w14:paraId="1DF4C2C7" w14:textId="413077F2" w:rsidR="00254617" w:rsidRPr="00663486" w:rsidRDefault="00254617" w:rsidP="00663486">
      <w:pPr>
        <w:jc w:val="both"/>
        <w:rPr>
          <w:sz w:val="22"/>
          <w:szCs w:val="22"/>
        </w:rPr>
      </w:pPr>
      <w:r w:rsidRPr="00663486">
        <w:rPr>
          <w:sz w:val="22"/>
          <w:szCs w:val="22"/>
        </w:rPr>
        <w:t xml:space="preserve">The </w:t>
      </w:r>
      <w:r w:rsidR="00A41A88" w:rsidRPr="00663486">
        <w:rPr>
          <w:sz w:val="22"/>
          <w:szCs w:val="22"/>
        </w:rPr>
        <w:t>Chair</w:t>
      </w:r>
      <w:r w:rsidRPr="00663486">
        <w:rPr>
          <w:sz w:val="22"/>
          <w:szCs w:val="22"/>
        </w:rPr>
        <w:t xml:space="preserve"> apologised for the length of the papers arising from th</w:t>
      </w:r>
      <w:r w:rsidR="009B7111" w:rsidRPr="00663486">
        <w:rPr>
          <w:sz w:val="22"/>
          <w:szCs w:val="22"/>
        </w:rPr>
        <w:t>e</w:t>
      </w:r>
      <w:r w:rsidRPr="00663486">
        <w:rPr>
          <w:sz w:val="22"/>
          <w:szCs w:val="22"/>
        </w:rPr>
        <w:t xml:space="preserve"> full business case as well as</w:t>
      </w:r>
      <w:r w:rsidR="009B7111" w:rsidRPr="00663486">
        <w:rPr>
          <w:sz w:val="22"/>
          <w:szCs w:val="22"/>
        </w:rPr>
        <w:t xml:space="preserve"> annual</w:t>
      </w:r>
      <w:r w:rsidRPr="00663486">
        <w:rPr>
          <w:sz w:val="22"/>
          <w:szCs w:val="22"/>
        </w:rPr>
        <w:t xml:space="preserve"> accounts; </w:t>
      </w:r>
      <w:r w:rsidR="004F7AA6" w:rsidRPr="00663486">
        <w:rPr>
          <w:sz w:val="22"/>
          <w:szCs w:val="22"/>
        </w:rPr>
        <w:t>and confirmed that efforts would continue to ensure</w:t>
      </w:r>
      <w:r w:rsidR="006963C1" w:rsidRPr="00663486">
        <w:rPr>
          <w:sz w:val="22"/>
          <w:szCs w:val="22"/>
        </w:rPr>
        <w:t xml:space="preserve"> meeting</w:t>
      </w:r>
      <w:r w:rsidR="004F7AA6" w:rsidRPr="00663486">
        <w:rPr>
          <w:sz w:val="22"/>
          <w:szCs w:val="22"/>
        </w:rPr>
        <w:t xml:space="preserve"> papers were as concise as possible in future.</w:t>
      </w:r>
      <w:r w:rsidRPr="00663486">
        <w:rPr>
          <w:sz w:val="22"/>
          <w:szCs w:val="22"/>
        </w:rPr>
        <w:t xml:space="preserve"> </w:t>
      </w:r>
    </w:p>
    <w:p w14:paraId="67E16301" w14:textId="5C4DDCC2" w:rsidR="00CE1833" w:rsidRPr="00663486" w:rsidRDefault="00CE1833" w:rsidP="00663486">
      <w:pPr>
        <w:jc w:val="both"/>
        <w:rPr>
          <w:sz w:val="22"/>
          <w:szCs w:val="22"/>
        </w:rPr>
      </w:pPr>
      <w:r w:rsidRPr="00663486">
        <w:rPr>
          <w:sz w:val="22"/>
          <w:szCs w:val="22"/>
        </w:rPr>
        <w:t>An additional meeting in February</w:t>
      </w:r>
      <w:r w:rsidR="004F7AA6" w:rsidRPr="00663486">
        <w:rPr>
          <w:sz w:val="22"/>
          <w:szCs w:val="22"/>
        </w:rPr>
        <w:t xml:space="preserve"> 2026 was also</w:t>
      </w:r>
      <w:r w:rsidRPr="00663486">
        <w:rPr>
          <w:sz w:val="22"/>
          <w:szCs w:val="22"/>
        </w:rPr>
        <w:t xml:space="preserve"> planned.</w:t>
      </w:r>
    </w:p>
    <w:p w14:paraId="665541A5" w14:textId="59926E4B" w:rsidR="00CE1833" w:rsidRPr="00663486" w:rsidRDefault="00CE1833" w:rsidP="00663486">
      <w:pPr>
        <w:jc w:val="both"/>
        <w:rPr>
          <w:sz w:val="22"/>
          <w:szCs w:val="22"/>
        </w:rPr>
      </w:pPr>
      <w:r w:rsidRPr="00663486">
        <w:rPr>
          <w:sz w:val="22"/>
          <w:szCs w:val="22"/>
        </w:rPr>
        <w:t xml:space="preserve">Apologies </w:t>
      </w:r>
      <w:r w:rsidR="004F7AA6" w:rsidRPr="00663486">
        <w:rPr>
          <w:sz w:val="22"/>
          <w:szCs w:val="22"/>
        </w:rPr>
        <w:t>were received from</w:t>
      </w:r>
      <w:r w:rsidRPr="00663486">
        <w:rPr>
          <w:sz w:val="22"/>
          <w:szCs w:val="22"/>
        </w:rPr>
        <w:t xml:space="preserve"> Heather Offord, Helen MacInnes, </w:t>
      </w:r>
      <w:r w:rsidR="004F7AA6" w:rsidRPr="00663486">
        <w:rPr>
          <w:sz w:val="22"/>
          <w:szCs w:val="22"/>
        </w:rPr>
        <w:t xml:space="preserve">and </w:t>
      </w:r>
      <w:r w:rsidRPr="00663486">
        <w:rPr>
          <w:sz w:val="22"/>
          <w:szCs w:val="22"/>
        </w:rPr>
        <w:t>Mal</w:t>
      </w:r>
      <w:r w:rsidR="004F7AA6" w:rsidRPr="00663486">
        <w:rPr>
          <w:sz w:val="22"/>
          <w:szCs w:val="22"/>
        </w:rPr>
        <w:t>c</w:t>
      </w:r>
      <w:r w:rsidRPr="00663486">
        <w:rPr>
          <w:sz w:val="22"/>
          <w:szCs w:val="22"/>
        </w:rPr>
        <w:t>olm Burr.</w:t>
      </w:r>
    </w:p>
    <w:p w14:paraId="39686436" w14:textId="77777777" w:rsidR="004B49D1" w:rsidRPr="00663486" w:rsidRDefault="004B49D1" w:rsidP="00663486">
      <w:pPr>
        <w:jc w:val="both"/>
        <w:rPr>
          <w:sz w:val="22"/>
          <w:szCs w:val="22"/>
        </w:rPr>
      </w:pPr>
      <w:r w:rsidRPr="00663486">
        <w:rPr>
          <w:sz w:val="22"/>
          <w:szCs w:val="22"/>
        </w:rPr>
        <w:t>1.2. Declarations of Interest</w:t>
      </w:r>
    </w:p>
    <w:p w14:paraId="4AFBF5F2" w14:textId="44BE9F35" w:rsidR="00CE1833" w:rsidRPr="00663486" w:rsidRDefault="006352FA" w:rsidP="00663486">
      <w:pPr>
        <w:jc w:val="both"/>
        <w:rPr>
          <w:sz w:val="22"/>
          <w:szCs w:val="22"/>
        </w:rPr>
      </w:pPr>
      <w:r w:rsidRPr="00663486">
        <w:rPr>
          <w:sz w:val="22"/>
          <w:szCs w:val="22"/>
        </w:rPr>
        <w:t>Jem Taylor</w:t>
      </w:r>
      <w:r w:rsidR="004F7AA6" w:rsidRPr="00663486">
        <w:rPr>
          <w:sz w:val="22"/>
          <w:szCs w:val="22"/>
        </w:rPr>
        <w:t xml:space="preserve"> and Scott Innes </w:t>
      </w:r>
      <w:r w:rsidRPr="00663486">
        <w:rPr>
          <w:sz w:val="22"/>
          <w:szCs w:val="22"/>
        </w:rPr>
        <w:t>declared an interest i</w:t>
      </w:r>
      <w:r w:rsidR="00B73810" w:rsidRPr="00663486">
        <w:rPr>
          <w:sz w:val="22"/>
          <w:szCs w:val="22"/>
        </w:rPr>
        <w:t xml:space="preserve">n one reserved item on industrial relations and agreed to leave the meeting for this </w:t>
      </w:r>
      <w:r w:rsidR="004F7AA6" w:rsidRPr="00663486">
        <w:rPr>
          <w:sz w:val="22"/>
          <w:szCs w:val="22"/>
        </w:rPr>
        <w:t>item</w:t>
      </w:r>
      <w:r w:rsidRPr="00663486">
        <w:rPr>
          <w:sz w:val="22"/>
          <w:szCs w:val="22"/>
        </w:rPr>
        <w:t xml:space="preserve">. </w:t>
      </w:r>
    </w:p>
    <w:p w14:paraId="4BEEC655" w14:textId="5F3D3A8C" w:rsidR="004B49D1" w:rsidRPr="00663486" w:rsidRDefault="004B49D1" w:rsidP="00663486">
      <w:pPr>
        <w:jc w:val="both"/>
        <w:rPr>
          <w:sz w:val="22"/>
          <w:szCs w:val="22"/>
        </w:rPr>
      </w:pPr>
      <w:r w:rsidRPr="00663486">
        <w:rPr>
          <w:sz w:val="22"/>
          <w:szCs w:val="22"/>
        </w:rPr>
        <w:t>1.3. Notification of other business</w:t>
      </w:r>
    </w:p>
    <w:p w14:paraId="07F466A1" w14:textId="51969BAE" w:rsidR="00FB13A7" w:rsidRPr="00663486" w:rsidRDefault="00FB13A7" w:rsidP="00663486">
      <w:pPr>
        <w:jc w:val="both"/>
        <w:rPr>
          <w:sz w:val="22"/>
          <w:szCs w:val="22"/>
        </w:rPr>
      </w:pPr>
      <w:r w:rsidRPr="00663486">
        <w:rPr>
          <w:sz w:val="22"/>
          <w:szCs w:val="22"/>
        </w:rPr>
        <w:t>No other business</w:t>
      </w:r>
      <w:r w:rsidR="00796C19" w:rsidRPr="00663486">
        <w:rPr>
          <w:sz w:val="22"/>
          <w:szCs w:val="22"/>
        </w:rPr>
        <w:t xml:space="preserve"> notified. </w:t>
      </w:r>
    </w:p>
    <w:p w14:paraId="6384344D" w14:textId="16CB1514" w:rsidR="004B49D1" w:rsidRPr="00663486" w:rsidRDefault="004B49D1" w:rsidP="00663486">
      <w:pPr>
        <w:jc w:val="both"/>
        <w:rPr>
          <w:sz w:val="22"/>
          <w:szCs w:val="22"/>
        </w:rPr>
      </w:pPr>
      <w:r w:rsidRPr="00663486">
        <w:rPr>
          <w:sz w:val="22"/>
          <w:szCs w:val="22"/>
        </w:rPr>
        <w:t>2. Minutes of Meetings</w:t>
      </w:r>
    </w:p>
    <w:p w14:paraId="61D76ABA" w14:textId="77777777" w:rsidR="004B49D1" w:rsidRPr="00663486" w:rsidRDefault="004B49D1" w:rsidP="00663486">
      <w:pPr>
        <w:jc w:val="both"/>
        <w:rPr>
          <w:sz w:val="22"/>
          <w:szCs w:val="22"/>
        </w:rPr>
      </w:pPr>
      <w:r w:rsidRPr="00663486">
        <w:rPr>
          <w:sz w:val="22"/>
          <w:szCs w:val="22"/>
        </w:rPr>
        <w:t>2.1. Approval of the minutes</w:t>
      </w:r>
    </w:p>
    <w:p w14:paraId="783D403B" w14:textId="77777777" w:rsidR="004B49D1" w:rsidRPr="00663486" w:rsidRDefault="004B49D1" w:rsidP="00663486">
      <w:pPr>
        <w:jc w:val="both"/>
        <w:rPr>
          <w:sz w:val="22"/>
          <w:szCs w:val="22"/>
        </w:rPr>
      </w:pPr>
      <w:r w:rsidRPr="00663486">
        <w:rPr>
          <w:sz w:val="22"/>
          <w:szCs w:val="22"/>
        </w:rPr>
        <w:t>2.1.1. Minutes of 12 November 2025 meeting</w:t>
      </w:r>
    </w:p>
    <w:p w14:paraId="3B708E2B" w14:textId="77777777" w:rsidR="00FB13A7" w:rsidRPr="00663486" w:rsidRDefault="00FB13A7" w:rsidP="00663486">
      <w:pPr>
        <w:jc w:val="both"/>
        <w:rPr>
          <w:sz w:val="22"/>
          <w:szCs w:val="22"/>
        </w:rPr>
      </w:pPr>
      <w:r w:rsidRPr="00663486">
        <w:rPr>
          <w:b/>
          <w:bCs/>
          <w:sz w:val="22"/>
          <w:szCs w:val="22"/>
        </w:rPr>
        <w:t>APPROVED</w:t>
      </w:r>
      <w:r w:rsidRPr="00663486">
        <w:rPr>
          <w:sz w:val="22"/>
          <w:szCs w:val="22"/>
        </w:rPr>
        <w:t xml:space="preserve"> as an accurate record.</w:t>
      </w:r>
    </w:p>
    <w:p w14:paraId="1B94A752" w14:textId="77777777" w:rsidR="004B49D1" w:rsidRPr="00663486" w:rsidRDefault="004B49D1" w:rsidP="00663486">
      <w:pPr>
        <w:jc w:val="both"/>
        <w:rPr>
          <w:sz w:val="22"/>
          <w:szCs w:val="22"/>
        </w:rPr>
      </w:pPr>
      <w:r w:rsidRPr="00663486">
        <w:rPr>
          <w:sz w:val="22"/>
          <w:szCs w:val="22"/>
        </w:rPr>
        <w:t>2.2. Matters arising</w:t>
      </w:r>
    </w:p>
    <w:p w14:paraId="30E3A81E" w14:textId="58CBE264" w:rsidR="004B49D1" w:rsidRPr="00663486" w:rsidRDefault="0025009D" w:rsidP="00663486">
      <w:pPr>
        <w:jc w:val="both"/>
        <w:rPr>
          <w:sz w:val="22"/>
          <w:szCs w:val="22"/>
        </w:rPr>
      </w:pPr>
      <w:r w:rsidRPr="00663486">
        <w:rPr>
          <w:sz w:val="22"/>
          <w:szCs w:val="22"/>
        </w:rPr>
        <w:t>The Chair noted that the matters arising were dealt with on the</w:t>
      </w:r>
      <w:r w:rsidR="00983D71" w:rsidRPr="00663486">
        <w:rPr>
          <w:sz w:val="22"/>
          <w:szCs w:val="22"/>
        </w:rPr>
        <w:t xml:space="preserve"> agenda. He reported that the economic development items would be considered in full at the next meeting. </w:t>
      </w:r>
    </w:p>
    <w:p w14:paraId="4DFD0A7C" w14:textId="3C213542" w:rsidR="004B49D1" w:rsidRPr="00663486" w:rsidRDefault="004B49D1" w:rsidP="00663486">
      <w:pPr>
        <w:jc w:val="both"/>
        <w:rPr>
          <w:sz w:val="22"/>
          <w:szCs w:val="22"/>
        </w:rPr>
      </w:pPr>
      <w:r w:rsidRPr="00663486">
        <w:rPr>
          <w:sz w:val="22"/>
          <w:szCs w:val="22"/>
        </w:rPr>
        <w:t>2.2.1. Further Education Regional Lead</w:t>
      </w:r>
      <w:r w:rsidR="00CA7A5A" w:rsidRPr="00663486">
        <w:rPr>
          <w:sz w:val="22"/>
          <w:szCs w:val="22"/>
        </w:rPr>
        <w:t xml:space="preserve"> </w:t>
      </w:r>
    </w:p>
    <w:p w14:paraId="7C515DEA" w14:textId="2CF011F8" w:rsidR="00D30DEE" w:rsidRPr="00663486" w:rsidRDefault="00D30DEE" w:rsidP="00663486">
      <w:pPr>
        <w:jc w:val="both"/>
        <w:rPr>
          <w:sz w:val="22"/>
          <w:szCs w:val="22"/>
        </w:rPr>
      </w:pPr>
      <w:r w:rsidRPr="00663486">
        <w:rPr>
          <w:sz w:val="22"/>
          <w:szCs w:val="22"/>
        </w:rPr>
        <w:t xml:space="preserve">Andrea Robertson, Vice-Chair and Nominations Committee Chair, reported that Paul Travill had been considered by the Nominations Committee for the FE Regional Lead role, recognising his expertise and experience in education. The Committee recommended that he </w:t>
      </w:r>
      <w:r w:rsidR="00906715" w:rsidRPr="00663486">
        <w:rPr>
          <w:sz w:val="22"/>
          <w:szCs w:val="22"/>
        </w:rPr>
        <w:t xml:space="preserve">be appointed to </w:t>
      </w:r>
      <w:r w:rsidRPr="00663486">
        <w:rPr>
          <w:sz w:val="22"/>
          <w:szCs w:val="22"/>
        </w:rPr>
        <w:t xml:space="preserve">the role, initially for one year, </w:t>
      </w:r>
      <w:proofErr w:type="gramStart"/>
      <w:r w:rsidRPr="00663486">
        <w:rPr>
          <w:sz w:val="22"/>
          <w:szCs w:val="22"/>
        </w:rPr>
        <w:t>in light of</w:t>
      </w:r>
      <w:proofErr w:type="gramEnd"/>
      <w:r w:rsidRPr="00663486">
        <w:rPr>
          <w:sz w:val="22"/>
          <w:szCs w:val="22"/>
        </w:rPr>
        <w:t xml:space="preserve"> the ongoing transformation, with the possibility of further </w:t>
      </w:r>
      <w:r w:rsidR="00906715" w:rsidRPr="00663486">
        <w:rPr>
          <w:sz w:val="22"/>
          <w:szCs w:val="22"/>
        </w:rPr>
        <w:t>refinement of the role</w:t>
      </w:r>
      <w:r w:rsidRPr="00663486">
        <w:rPr>
          <w:sz w:val="22"/>
          <w:szCs w:val="22"/>
        </w:rPr>
        <w:t xml:space="preserve">. The recommendation was </w:t>
      </w:r>
      <w:r w:rsidRPr="00663486">
        <w:rPr>
          <w:b/>
          <w:bCs/>
          <w:sz w:val="22"/>
          <w:szCs w:val="22"/>
        </w:rPr>
        <w:t>APPROVED</w:t>
      </w:r>
      <w:r w:rsidRPr="00663486">
        <w:rPr>
          <w:sz w:val="22"/>
          <w:szCs w:val="22"/>
        </w:rPr>
        <w:t xml:space="preserve"> and Paul Travil was duly appointed as the FE Regional Lead for an initial period of one year. </w:t>
      </w:r>
    </w:p>
    <w:p w14:paraId="20225B7A" w14:textId="77777777" w:rsidR="004B49D1" w:rsidRPr="00663486" w:rsidRDefault="004B49D1" w:rsidP="00663486">
      <w:pPr>
        <w:jc w:val="both"/>
        <w:rPr>
          <w:sz w:val="22"/>
          <w:szCs w:val="22"/>
        </w:rPr>
      </w:pPr>
      <w:r w:rsidRPr="00663486">
        <w:rPr>
          <w:sz w:val="22"/>
          <w:szCs w:val="22"/>
        </w:rPr>
        <w:t>2.3. Delegated decisions</w:t>
      </w:r>
    </w:p>
    <w:p w14:paraId="73EFCFD4" w14:textId="6FBCE948" w:rsidR="00E34E4A" w:rsidRPr="00663486" w:rsidRDefault="00E34E4A" w:rsidP="00663486">
      <w:pPr>
        <w:jc w:val="both"/>
        <w:rPr>
          <w:sz w:val="22"/>
          <w:szCs w:val="22"/>
        </w:rPr>
      </w:pPr>
      <w:r w:rsidRPr="00663486">
        <w:rPr>
          <w:sz w:val="22"/>
          <w:szCs w:val="22"/>
        </w:rPr>
        <w:t>None.</w:t>
      </w:r>
    </w:p>
    <w:p w14:paraId="0FF31674" w14:textId="77777777" w:rsidR="004B49D1" w:rsidRPr="00663486" w:rsidRDefault="004B49D1" w:rsidP="00663486">
      <w:pPr>
        <w:jc w:val="both"/>
        <w:rPr>
          <w:sz w:val="22"/>
          <w:szCs w:val="22"/>
        </w:rPr>
      </w:pPr>
      <w:r w:rsidRPr="00663486">
        <w:rPr>
          <w:sz w:val="22"/>
          <w:szCs w:val="22"/>
        </w:rPr>
        <w:t>3. Principal and Vice Chancellor Update</w:t>
      </w:r>
    </w:p>
    <w:p w14:paraId="3549679D" w14:textId="616EC759" w:rsidR="005141E3" w:rsidRPr="00663486" w:rsidRDefault="005141E3" w:rsidP="00663486">
      <w:pPr>
        <w:jc w:val="both"/>
        <w:rPr>
          <w:sz w:val="22"/>
          <w:szCs w:val="22"/>
        </w:rPr>
      </w:pPr>
      <w:r w:rsidRPr="00663486">
        <w:rPr>
          <w:sz w:val="22"/>
          <w:szCs w:val="22"/>
        </w:rPr>
        <w:t xml:space="preserve">Vicki Nairn, Principal and Vice Chancellor, highlighted key points from the </w:t>
      </w:r>
      <w:r w:rsidR="004446DC" w:rsidRPr="00663486">
        <w:rPr>
          <w:sz w:val="22"/>
          <w:szCs w:val="22"/>
        </w:rPr>
        <w:t>PVC</w:t>
      </w:r>
      <w:r w:rsidR="00B16B47" w:rsidRPr="00663486">
        <w:rPr>
          <w:sz w:val="22"/>
          <w:szCs w:val="22"/>
        </w:rPr>
        <w:t xml:space="preserve"> update </w:t>
      </w:r>
      <w:r w:rsidRPr="00663486">
        <w:rPr>
          <w:sz w:val="22"/>
          <w:szCs w:val="22"/>
        </w:rPr>
        <w:t xml:space="preserve">paper. Student recruitment exceeded the budget target, and a fuller update would be provided later in the agenda. A new strategy for recruitment, as well as infrastructure development, was also in development and Court would be advised in due course. </w:t>
      </w:r>
    </w:p>
    <w:p w14:paraId="5C18B3E5" w14:textId="1987CE0E" w:rsidR="005141E3" w:rsidRPr="00663486" w:rsidRDefault="007C47C7" w:rsidP="00663486">
      <w:pPr>
        <w:jc w:val="both"/>
        <w:rPr>
          <w:sz w:val="22"/>
          <w:szCs w:val="22"/>
        </w:rPr>
      </w:pPr>
      <w:r w:rsidRPr="00663486">
        <w:rPr>
          <w:sz w:val="22"/>
          <w:szCs w:val="22"/>
        </w:rPr>
        <w:lastRenderedPageBreak/>
        <w:t xml:space="preserve">UHI </w:t>
      </w:r>
      <w:r w:rsidR="005141E3" w:rsidRPr="00663486">
        <w:rPr>
          <w:sz w:val="22"/>
          <w:szCs w:val="22"/>
        </w:rPr>
        <w:t>EO</w:t>
      </w:r>
      <w:r w:rsidRPr="00663486">
        <w:rPr>
          <w:sz w:val="22"/>
          <w:szCs w:val="22"/>
        </w:rPr>
        <w:t>’s budget position</w:t>
      </w:r>
      <w:r w:rsidR="005141E3" w:rsidRPr="00663486">
        <w:rPr>
          <w:sz w:val="22"/>
          <w:szCs w:val="22"/>
        </w:rPr>
        <w:t xml:space="preserve"> was noted: the financial recovery plan remained on track, with significant work undertaken to achieve a stronger cash position. The Chief Financial Officer would provide a detailed update later</w:t>
      </w:r>
      <w:r w:rsidRPr="00663486">
        <w:rPr>
          <w:sz w:val="22"/>
          <w:szCs w:val="22"/>
        </w:rPr>
        <w:t xml:space="preserve"> in the meeting</w:t>
      </w:r>
      <w:r w:rsidR="005141E3" w:rsidRPr="00663486">
        <w:rPr>
          <w:sz w:val="22"/>
          <w:szCs w:val="22"/>
        </w:rPr>
        <w:t>.</w:t>
      </w:r>
      <w:r w:rsidRPr="00663486">
        <w:rPr>
          <w:sz w:val="22"/>
          <w:szCs w:val="22"/>
        </w:rPr>
        <w:t xml:space="preserve"> The PVC reported that</w:t>
      </w:r>
      <w:r w:rsidR="005141E3" w:rsidRPr="00663486">
        <w:rPr>
          <w:sz w:val="22"/>
          <w:szCs w:val="22"/>
        </w:rPr>
        <w:t xml:space="preserve"> EO had successfully secured </w:t>
      </w:r>
      <w:r w:rsidRPr="00663486">
        <w:rPr>
          <w:sz w:val="22"/>
          <w:szCs w:val="22"/>
        </w:rPr>
        <w:t>the</w:t>
      </w:r>
      <w:r w:rsidR="005141E3" w:rsidRPr="00663486">
        <w:rPr>
          <w:sz w:val="22"/>
          <w:szCs w:val="22"/>
        </w:rPr>
        <w:t xml:space="preserve"> SFC loan</w:t>
      </w:r>
      <w:r w:rsidR="00BD3E93" w:rsidRPr="00663486">
        <w:rPr>
          <w:sz w:val="22"/>
          <w:szCs w:val="22"/>
        </w:rPr>
        <w:t xml:space="preserve"> discussed at previous meetings</w:t>
      </w:r>
      <w:r w:rsidRPr="00663486">
        <w:rPr>
          <w:sz w:val="22"/>
          <w:szCs w:val="22"/>
        </w:rPr>
        <w:t>,</w:t>
      </w:r>
      <w:r w:rsidR="005141E3" w:rsidRPr="00663486">
        <w:rPr>
          <w:sz w:val="22"/>
          <w:szCs w:val="22"/>
        </w:rPr>
        <w:t xml:space="preserve"> placing EO in a stronger and more sustainable position ahead of transformation.</w:t>
      </w:r>
    </w:p>
    <w:p w14:paraId="17ECA2BD" w14:textId="52BD9EEF" w:rsidR="005141E3" w:rsidRPr="00663486" w:rsidRDefault="005141E3" w:rsidP="00663486">
      <w:pPr>
        <w:jc w:val="both"/>
        <w:rPr>
          <w:sz w:val="22"/>
          <w:szCs w:val="22"/>
        </w:rPr>
      </w:pPr>
      <w:r w:rsidRPr="00663486">
        <w:rPr>
          <w:sz w:val="22"/>
          <w:szCs w:val="22"/>
        </w:rPr>
        <w:t xml:space="preserve">Most </w:t>
      </w:r>
      <w:r w:rsidR="007C47C7" w:rsidRPr="00663486">
        <w:rPr>
          <w:sz w:val="22"/>
          <w:szCs w:val="22"/>
        </w:rPr>
        <w:t xml:space="preserve">senior </w:t>
      </w:r>
      <w:r w:rsidRPr="00663486">
        <w:rPr>
          <w:sz w:val="22"/>
          <w:szCs w:val="22"/>
        </w:rPr>
        <w:t xml:space="preserve">activity continued to focus on the operating model and the full business case, which were being delivered on time and to budget as agreed. Thanks to the Transformation </w:t>
      </w:r>
      <w:r w:rsidR="007C47C7" w:rsidRPr="00663486">
        <w:rPr>
          <w:sz w:val="22"/>
          <w:szCs w:val="22"/>
        </w:rPr>
        <w:t>t</w:t>
      </w:r>
      <w:r w:rsidRPr="00663486">
        <w:rPr>
          <w:sz w:val="22"/>
          <w:szCs w:val="22"/>
        </w:rPr>
        <w:t>eam</w:t>
      </w:r>
      <w:r w:rsidR="00BD3E93" w:rsidRPr="00663486">
        <w:rPr>
          <w:sz w:val="22"/>
          <w:szCs w:val="22"/>
        </w:rPr>
        <w:t xml:space="preserve"> for their hard work</w:t>
      </w:r>
      <w:r w:rsidRPr="00663486">
        <w:rPr>
          <w:sz w:val="22"/>
          <w:szCs w:val="22"/>
        </w:rPr>
        <w:t xml:space="preserve"> w</w:t>
      </w:r>
      <w:r w:rsidR="00BD3E93" w:rsidRPr="00663486">
        <w:rPr>
          <w:sz w:val="22"/>
          <w:szCs w:val="22"/>
        </w:rPr>
        <w:t>as</w:t>
      </w:r>
      <w:r w:rsidRPr="00663486">
        <w:rPr>
          <w:sz w:val="22"/>
          <w:szCs w:val="22"/>
        </w:rPr>
        <w:t xml:space="preserve"> recorded.</w:t>
      </w:r>
    </w:p>
    <w:p w14:paraId="6C2BF616" w14:textId="2BA75E51" w:rsidR="005141E3" w:rsidRPr="00663486" w:rsidRDefault="005141E3" w:rsidP="00663486">
      <w:pPr>
        <w:jc w:val="both"/>
        <w:rPr>
          <w:sz w:val="22"/>
          <w:szCs w:val="22"/>
        </w:rPr>
      </w:pPr>
      <w:r w:rsidRPr="00663486">
        <w:rPr>
          <w:sz w:val="22"/>
          <w:szCs w:val="22"/>
        </w:rPr>
        <w:t>All AP Boards of Management had met</w:t>
      </w:r>
      <w:r w:rsidR="007C47C7" w:rsidRPr="00663486">
        <w:rPr>
          <w:sz w:val="22"/>
          <w:szCs w:val="22"/>
        </w:rPr>
        <w:t xml:space="preserve"> to discuss the transformation project</w:t>
      </w:r>
      <w:r w:rsidRPr="00663486">
        <w:rPr>
          <w:sz w:val="22"/>
          <w:szCs w:val="22"/>
        </w:rPr>
        <w:t>, and all AP staff briefings had been delivered. The UHI Inverness staff meeting was noted as challenging</w:t>
      </w:r>
      <w:r w:rsidR="00BD3E93" w:rsidRPr="00663486">
        <w:rPr>
          <w:sz w:val="22"/>
          <w:szCs w:val="22"/>
        </w:rPr>
        <w:t xml:space="preserve">, and the </w:t>
      </w:r>
      <w:r w:rsidR="00547F2C" w:rsidRPr="00663486">
        <w:rPr>
          <w:sz w:val="22"/>
          <w:szCs w:val="22"/>
        </w:rPr>
        <w:t>senior team would continue to reflect upon feedback garnered throughout the process to inform and shape both the content and key messages of the briefings in anticipation of public consultations</w:t>
      </w:r>
      <w:r w:rsidRPr="00663486">
        <w:rPr>
          <w:sz w:val="22"/>
          <w:szCs w:val="22"/>
        </w:rPr>
        <w:t>. Scheduled meetings with AP Boards of Management in January</w:t>
      </w:r>
      <w:r w:rsidR="007C47C7" w:rsidRPr="00663486">
        <w:rPr>
          <w:sz w:val="22"/>
          <w:szCs w:val="22"/>
        </w:rPr>
        <w:t xml:space="preserve"> 2026</w:t>
      </w:r>
      <w:r w:rsidRPr="00663486">
        <w:rPr>
          <w:sz w:val="22"/>
          <w:szCs w:val="22"/>
        </w:rPr>
        <w:t xml:space="preserve"> would</w:t>
      </w:r>
      <w:r w:rsidR="00547F2C" w:rsidRPr="00663486">
        <w:rPr>
          <w:sz w:val="22"/>
          <w:szCs w:val="22"/>
        </w:rPr>
        <w:t xml:space="preserve"> also</w:t>
      </w:r>
      <w:r w:rsidRPr="00663486">
        <w:rPr>
          <w:sz w:val="22"/>
          <w:szCs w:val="22"/>
        </w:rPr>
        <w:t xml:space="preserve"> include presentation of the full business case </w:t>
      </w:r>
      <w:r w:rsidR="007C47C7" w:rsidRPr="00663486">
        <w:rPr>
          <w:sz w:val="22"/>
          <w:szCs w:val="22"/>
        </w:rPr>
        <w:t>(</w:t>
      </w:r>
      <w:r w:rsidRPr="00663486">
        <w:rPr>
          <w:sz w:val="22"/>
          <w:szCs w:val="22"/>
        </w:rPr>
        <w:t>in draft form</w:t>
      </w:r>
      <w:r w:rsidR="007C47C7" w:rsidRPr="00663486">
        <w:rPr>
          <w:sz w:val="22"/>
          <w:szCs w:val="22"/>
        </w:rPr>
        <w:t>)</w:t>
      </w:r>
      <w:r w:rsidRPr="00663486">
        <w:rPr>
          <w:sz w:val="22"/>
          <w:szCs w:val="22"/>
        </w:rPr>
        <w:t xml:space="preserve"> for discussion.</w:t>
      </w:r>
    </w:p>
    <w:p w14:paraId="6D8CAA7E" w14:textId="1A17B4EB" w:rsidR="005141E3" w:rsidRPr="00663486" w:rsidRDefault="005141E3" w:rsidP="00663486">
      <w:pPr>
        <w:jc w:val="both"/>
        <w:rPr>
          <w:sz w:val="22"/>
          <w:szCs w:val="22"/>
        </w:rPr>
      </w:pPr>
      <w:r w:rsidRPr="00663486">
        <w:rPr>
          <w:sz w:val="22"/>
          <w:szCs w:val="22"/>
        </w:rPr>
        <w:t>In relation to research, no appointment had been made for the Dean of Research and Innovation, and the position</w:t>
      </w:r>
      <w:r w:rsidR="007C47C7" w:rsidRPr="00663486">
        <w:rPr>
          <w:sz w:val="22"/>
          <w:szCs w:val="22"/>
        </w:rPr>
        <w:t xml:space="preserve"> and vacancy</w:t>
      </w:r>
      <w:r w:rsidRPr="00663486">
        <w:rPr>
          <w:sz w:val="22"/>
          <w:szCs w:val="22"/>
        </w:rPr>
        <w:t xml:space="preserve"> was being reconsidered.</w:t>
      </w:r>
    </w:p>
    <w:p w14:paraId="48759165" w14:textId="6228E146" w:rsidR="005141E3" w:rsidRPr="00663486" w:rsidRDefault="005141E3" w:rsidP="00663486">
      <w:pPr>
        <w:jc w:val="both"/>
        <w:rPr>
          <w:sz w:val="22"/>
          <w:szCs w:val="22"/>
        </w:rPr>
      </w:pPr>
      <w:r w:rsidRPr="00663486">
        <w:rPr>
          <w:sz w:val="22"/>
          <w:szCs w:val="22"/>
        </w:rPr>
        <w:t xml:space="preserve">Regarding UHI Perth and the Section 22 audit, the </w:t>
      </w:r>
      <w:r w:rsidR="007C47C7" w:rsidRPr="00663486">
        <w:rPr>
          <w:sz w:val="22"/>
          <w:szCs w:val="22"/>
        </w:rPr>
        <w:t xml:space="preserve">Scottish Parliament </w:t>
      </w:r>
      <w:r w:rsidRPr="00663486">
        <w:rPr>
          <w:sz w:val="22"/>
          <w:szCs w:val="22"/>
        </w:rPr>
        <w:t>Public Audit Committee</w:t>
      </w:r>
      <w:r w:rsidR="007C5F2A" w:rsidRPr="00663486">
        <w:rPr>
          <w:sz w:val="22"/>
          <w:szCs w:val="22"/>
        </w:rPr>
        <w:t xml:space="preserve"> (PAC)</w:t>
      </w:r>
      <w:r w:rsidRPr="00663486">
        <w:rPr>
          <w:sz w:val="22"/>
          <w:szCs w:val="22"/>
        </w:rPr>
        <w:t xml:space="preserve"> had met twice on this matter, including on </w:t>
      </w:r>
      <w:r w:rsidR="00547F2C" w:rsidRPr="00663486">
        <w:rPr>
          <w:sz w:val="22"/>
          <w:szCs w:val="22"/>
        </w:rPr>
        <w:t>0</w:t>
      </w:r>
      <w:r w:rsidRPr="00663486">
        <w:rPr>
          <w:sz w:val="22"/>
          <w:szCs w:val="22"/>
        </w:rPr>
        <w:t xml:space="preserve">3 December, with the former </w:t>
      </w:r>
      <w:r w:rsidR="00A51DF6" w:rsidRPr="00663486">
        <w:rPr>
          <w:sz w:val="22"/>
          <w:szCs w:val="22"/>
        </w:rPr>
        <w:t xml:space="preserve">UHI Perth </w:t>
      </w:r>
      <w:r w:rsidRPr="00663486">
        <w:rPr>
          <w:sz w:val="22"/>
          <w:szCs w:val="22"/>
        </w:rPr>
        <w:t>Chair, Principal, and Finance Director in attendance</w:t>
      </w:r>
      <w:r w:rsidR="00CE6C5C" w:rsidRPr="00663486">
        <w:rPr>
          <w:sz w:val="22"/>
          <w:szCs w:val="22"/>
        </w:rPr>
        <w:t xml:space="preserve"> to give evidence </w:t>
      </w:r>
      <w:r w:rsidR="00A51DF6" w:rsidRPr="00663486">
        <w:rPr>
          <w:sz w:val="22"/>
          <w:szCs w:val="22"/>
        </w:rPr>
        <w:t>to the committee</w:t>
      </w:r>
      <w:r w:rsidRPr="00663486">
        <w:rPr>
          <w:sz w:val="22"/>
          <w:szCs w:val="22"/>
        </w:rPr>
        <w:t xml:space="preserve">. Preparations were underway for a third meeting on </w:t>
      </w:r>
      <w:r w:rsidR="007C5F2A" w:rsidRPr="00663486">
        <w:rPr>
          <w:sz w:val="22"/>
          <w:szCs w:val="22"/>
        </w:rPr>
        <w:t>0</w:t>
      </w:r>
      <w:r w:rsidRPr="00663486">
        <w:rPr>
          <w:sz w:val="22"/>
          <w:szCs w:val="22"/>
        </w:rPr>
        <w:t>7 January</w:t>
      </w:r>
      <w:r w:rsidR="00A51DF6" w:rsidRPr="00663486">
        <w:rPr>
          <w:sz w:val="22"/>
          <w:szCs w:val="22"/>
        </w:rPr>
        <w:t xml:space="preserve"> 2026</w:t>
      </w:r>
      <w:r w:rsidRPr="00663486">
        <w:rPr>
          <w:sz w:val="22"/>
          <w:szCs w:val="22"/>
        </w:rPr>
        <w:t xml:space="preserve"> involving UHI and SFC</w:t>
      </w:r>
      <w:r w:rsidR="00A51DF6" w:rsidRPr="00663486">
        <w:rPr>
          <w:sz w:val="22"/>
          <w:szCs w:val="22"/>
        </w:rPr>
        <w:t xml:space="preserve"> as well </w:t>
      </w:r>
      <w:r w:rsidR="00C86DDF" w:rsidRPr="00663486">
        <w:rPr>
          <w:sz w:val="22"/>
          <w:szCs w:val="22"/>
        </w:rPr>
        <w:t>as the current leadership team of UHI Perth</w:t>
      </w:r>
      <w:r w:rsidRPr="00663486">
        <w:rPr>
          <w:sz w:val="22"/>
          <w:szCs w:val="22"/>
        </w:rPr>
        <w:t>. The importance of good governance and financial management was reinforced</w:t>
      </w:r>
      <w:r w:rsidR="00A51DF6" w:rsidRPr="00663486">
        <w:rPr>
          <w:sz w:val="22"/>
          <w:szCs w:val="22"/>
        </w:rPr>
        <w:t xml:space="preserve"> and UHI representatives would make submissions </w:t>
      </w:r>
      <w:r w:rsidR="007C5F2A" w:rsidRPr="00663486">
        <w:rPr>
          <w:sz w:val="22"/>
          <w:szCs w:val="22"/>
        </w:rPr>
        <w:t xml:space="preserve">to PAC </w:t>
      </w:r>
      <w:r w:rsidR="00A51DF6" w:rsidRPr="00663486">
        <w:rPr>
          <w:sz w:val="22"/>
          <w:szCs w:val="22"/>
        </w:rPr>
        <w:t>to amend</w:t>
      </w:r>
      <w:r w:rsidR="007C5F2A" w:rsidRPr="00663486">
        <w:rPr>
          <w:sz w:val="22"/>
          <w:szCs w:val="22"/>
        </w:rPr>
        <w:t>, correct,</w:t>
      </w:r>
      <w:r w:rsidR="00A51DF6" w:rsidRPr="00663486">
        <w:rPr>
          <w:sz w:val="22"/>
          <w:szCs w:val="22"/>
        </w:rPr>
        <w:t xml:space="preserve"> and update the evidence previously supplied to th</w:t>
      </w:r>
      <w:r w:rsidR="007C5F2A" w:rsidRPr="00663486">
        <w:rPr>
          <w:sz w:val="22"/>
          <w:szCs w:val="22"/>
        </w:rPr>
        <w:t>at</w:t>
      </w:r>
      <w:r w:rsidR="00A51DF6" w:rsidRPr="00663486">
        <w:rPr>
          <w:sz w:val="22"/>
          <w:szCs w:val="22"/>
        </w:rPr>
        <w:t xml:space="preserve"> committee</w:t>
      </w:r>
      <w:r w:rsidRPr="00663486">
        <w:rPr>
          <w:sz w:val="22"/>
          <w:szCs w:val="22"/>
        </w:rPr>
        <w:t>.</w:t>
      </w:r>
    </w:p>
    <w:p w14:paraId="61579FA3" w14:textId="77777777" w:rsidR="005141E3" w:rsidRPr="00663486" w:rsidRDefault="005141E3" w:rsidP="00663486">
      <w:pPr>
        <w:jc w:val="both"/>
        <w:rPr>
          <w:sz w:val="22"/>
          <w:szCs w:val="22"/>
        </w:rPr>
      </w:pPr>
      <w:r w:rsidRPr="00663486">
        <w:rPr>
          <w:sz w:val="22"/>
          <w:szCs w:val="22"/>
        </w:rPr>
        <w:t>Thanks were extended to all senior team members and colleagues for their achievements throughout the year.</w:t>
      </w:r>
    </w:p>
    <w:p w14:paraId="79942925" w14:textId="55C91660" w:rsidR="005141E3" w:rsidRPr="00663486" w:rsidRDefault="005141E3" w:rsidP="00663486">
      <w:pPr>
        <w:jc w:val="both"/>
        <w:rPr>
          <w:sz w:val="22"/>
          <w:szCs w:val="22"/>
        </w:rPr>
      </w:pPr>
      <w:r w:rsidRPr="00663486">
        <w:rPr>
          <w:sz w:val="22"/>
          <w:szCs w:val="22"/>
        </w:rPr>
        <w:t xml:space="preserve">Court </w:t>
      </w:r>
      <w:r w:rsidRPr="00663486">
        <w:rPr>
          <w:b/>
          <w:bCs/>
          <w:sz w:val="22"/>
          <w:szCs w:val="22"/>
        </w:rPr>
        <w:t>NOTED</w:t>
      </w:r>
      <w:r w:rsidRPr="00663486">
        <w:rPr>
          <w:sz w:val="22"/>
          <w:szCs w:val="22"/>
        </w:rPr>
        <w:t xml:space="preserve"> the </w:t>
      </w:r>
      <w:r w:rsidR="00C86DDF" w:rsidRPr="00663486">
        <w:rPr>
          <w:sz w:val="22"/>
          <w:szCs w:val="22"/>
        </w:rPr>
        <w:t xml:space="preserve">PVC </w:t>
      </w:r>
      <w:r w:rsidRPr="00663486">
        <w:rPr>
          <w:sz w:val="22"/>
          <w:szCs w:val="22"/>
        </w:rPr>
        <w:t>update.</w:t>
      </w:r>
    </w:p>
    <w:p w14:paraId="01212B5E" w14:textId="7C94A487" w:rsidR="004B49D1" w:rsidRPr="00663486" w:rsidRDefault="004B49D1" w:rsidP="00663486">
      <w:pPr>
        <w:jc w:val="both"/>
        <w:rPr>
          <w:sz w:val="22"/>
          <w:szCs w:val="22"/>
        </w:rPr>
      </w:pPr>
      <w:r w:rsidRPr="00663486">
        <w:rPr>
          <w:sz w:val="22"/>
          <w:szCs w:val="22"/>
        </w:rPr>
        <w:t>4. HISA Report</w:t>
      </w:r>
    </w:p>
    <w:p w14:paraId="6AA78355" w14:textId="2514C1A4" w:rsidR="00183B03" w:rsidRPr="00663486" w:rsidRDefault="00183B03" w:rsidP="00663486">
      <w:pPr>
        <w:jc w:val="both"/>
        <w:rPr>
          <w:sz w:val="22"/>
          <w:szCs w:val="22"/>
        </w:rPr>
      </w:pPr>
      <w:r w:rsidRPr="00663486">
        <w:rPr>
          <w:sz w:val="22"/>
          <w:szCs w:val="22"/>
        </w:rPr>
        <w:t>Xander McDade, HISA President, provided an update on HISA activities. He noted that sensitive information was included in his update and requested that members respect the confidentiality of these discussions.</w:t>
      </w:r>
    </w:p>
    <w:p w14:paraId="37664D1D" w14:textId="77777777" w:rsidR="00183B03" w:rsidRPr="00663486" w:rsidRDefault="00183B03" w:rsidP="00663486">
      <w:pPr>
        <w:jc w:val="both"/>
        <w:rPr>
          <w:sz w:val="22"/>
          <w:szCs w:val="22"/>
        </w:rPr>
      </w:pPr>
      <w:r w:rsidRPr="00663486">
        <w:rPr>
          <w:sz w:val="22"/>
          <w:szCs w:val="22"/>
        </w:rPr>
        <w:t>The CEO appointment process was in its final stages, with a preferred candidate identified. A higher-than-anticipated number of high-quality applicants had been received, and recruitment had involved both AP and EO stakeholders. The appointment was expected to be announced in the New Year.</w:t>
      </w:r>
    </w:p>
    <w:p w14:paraId="6AA92753" w14:textId="0494ADDF" w:rsidR="00183B03" w:rsidRPr="00663486" w:rsidRDefault="00183B03" w:rsidP="00663486">
      <w:pPr>
        <w:jc w:val="both"/>
        <w:rPr>
          <w:sz w:val="22"/>
          <w:szCs w:val="22"/>
        </w:rPr>
      </w:pPr>
      <w:r w:rsidRPr="00663486">
        <w:rPr>
          <w:sz w:val="22"/>
          <w:szCs w:val="22"/>
        </w:rPr>
        <w:t xml:space="preserve">The Trustee Board had approved an officer restructure, arising </w:t>
      </w:r>
      <w:proofErr w:type="gramStart"/>
      <w:r w:rsidRPr="00663486">
        <w:rPr>
          <w:sz w:val="22"/>
          <w:szCs w:val="22"/>
        </w:rPr>
        <w:t>as a result of</w:t>
      </w:r>
      <w:proofErr w:type="gramEnd"/>
      <w:r w:rsidRPr="00663486">
        <w:rPr>
          <w:sz w:val="22"/>
          <w:szCs w:val="22"/>
        </w:rPr>
        <w:t xml:space="preserve"> the three-year freeze of the block grant. HISA had taken difficult decisions to ensure sustainability within budget, including a 25% reduction in officer headcount. Most APs would have only one or two officers. The local officer role at HTC would be removed; HTC would remain part of HISA but without an elected officer, with student representatives taking on responsibilities. </w:t>
      </w:r>
    </w:p>
    <w:p w14:paraId="78FF6454" w14:textId="77777777" w:rsidR="00CC507F" w:rsidRPr="00663486" w:rsidRDefault="00CC507F" w:rsidP="00663486">
      <w:pPr>
        <w:jc w:val="both"/>
        <w:rPr>
          <w:b/>
          <w:bCs/>
          <w:sz w:val="22"/>
          <w:szCs w:val="22"/>
        </w:rPr>
      </w:pPr>
      <w:r w:rsidRPr="00663486">
        <w:rPr>
          <w:b/>
          <w:bCs/>
          <w:sz w:val="22"/>
          <w:szCs w:val="22"/>
        </w:rPr>
        <w:lastRenderedPageBreak/>
        <w:t xml:space="preserve">[Redacted] </w:t>
      </w:r>
    </w:p>
    <w:p w14:paraId="76569A87" w14:textId="267531AC" w:rsidR="00183B03" w:rsidRPr="00663486" w:rsidRDefault="00183B03" w:rsidP="00663486">
      <w:pPr>
        <w:jc w:val="both"/>
        <w:rPr>
          <w:sz w:val="22"/>
          <w:szCs w:val="22"/>
        </w:rPr>
      </w:pPr>
      <w:r w:rsidRPr="00663486">
        <w:rPr>
          <w:sz w:val="22"/>
          <w:szCs w:val="22"/>
        </w:rPr>
        <w:t>HISA was also moving to SCIO status to simplify regulatory burdens and further reduce costs.</w:t>
      </w:r>
    </w:p>
    <w:p w14:paraId="73732526" w14:textId="29B4D7B1" w:rsidR="00183B03" w:rsidRPr="00663486" w:rsidRDefault="00183B03" w:rsidP="00663486">
      <w:pPr>
        <w:jc w:val="both"/>
        <w:rPr>
          <w:sz w:val="22"/>
          <w:szCs w:val="22"/>
        </w:rPr>
      </w:pPr>
      <w:r w:rsidRPr="00663486">
        <w:rPr>
          <w:sz w:val="22"/>
          <w:szCs w:val="22"/>
        </w:rPr>
        <w:t>A referendum on NUS membership was also planned; leaving NUS would reduce costs by approximately £20,000.</w:t>
      </w:r>
      <w:r w:rsidR="00451E46" w:rsidRPr="00663486">
        <w:rPr>
          <w:sz w:val="22"/>
          <w:szCs w:val="22"/>
        </w:rPr>
        <w:t xml:space="preserve"> The HISA president </w:t>
      </w:r>
      <w:r w:rsidR="009D36A9" w:rsidRPr="00663486">
        <w:rPr>
          <w:sz w:val="22"/>
          <w:szCs w:val="22"/>
        </w:rPr>
        <w:t>reported this as an example of the measures taken to reduce expenditure and return HISA to fiscal sustainability.</w:t>
      </w:r>
    </w:p>
    <w:p w14:paraId="548B11C2" w14:textId="4C326A7A" w:rsidR="00CC507F" w:rsidRPr="00663486" w:rsidRDefault="00183B03" w:rsidP="00663486">
      <w:pPr>
        <w:jc w:val="both"/>
        <w:rPr>
          <w:sz w:val="22"/>
          <w:szCs w:val="22"/>
        </w:rPr>
      </w:pPr>
      <w:r w:rsidRPr="00663486">
        <w:rPr>
          <w:sz w:val="22"/>
          <w:szCs w:val="22"/>
        </w:rPr>
        <w:t xml:space="preserve">Significant changes in HISA’s capacity to deliver services were anticipated </w:t>
      </w:r>
      <w:proofErr w:type="gramStart"/>
      <w:r w:rsidRPr="00663486">
        <w:rPr>
          <w:sz w:val="22"/>
          <w:szCs w:val="22"/>
        </w:rPr>
        <w:t>as a result of</w:t>
      </w:r>
      <w:proofErr w:type="gramEnd"/>
      <w:r w:rsidRPr="00663486">
        <w:rPr>
          <w:sz w:val="22"/>
          <w:szCs w:val="22"/>
        </w:rPr>
        <w:t xml:space="preserve"> these measures, which were required to ensure financial sustainability. In response to questions on impact, it was noted that HISA would not be able to attend as many </w:t>
      </w:r>
      <w:r w:rsidR="009D36A9" w:rsidRPr="00663486">
        <w:rPr>
          <w:sz w:val="22"/>
          <w:szCs w:val="22"/>
        </w:rPr>
        <w:t xml:space="preserve">committee </w:t>
      </w:r>
      <w:r w:rsidRPr="00663486">
        <w:rPr>
          <w:sz w:val="22"/>
          <w:szCs w:val="22"/>
        </w:rPr>
        <w:t xml:space="preserve">meetings and might struggle to fill the second student board member position on AP Boards of Management. A likely reduction in on-campus activities, such as events, was expected, with greater focus on high-value and high-impact items. Prioritisation would be on representation and advocacy, with possible removal or reduction of support for events and societies. </w:t>
      </w:r>
      <w:r w:rsidR="00CC507F" w:rsidRPr="00663486">
        <w:rPr>
          <w:b/>
          <w:bCs/>
          <w:sz w:val="22"/>
          <w:szCs w:val="22"/>
        </w:rPr>
        <w:t xml:space="preserve">[Redacted] </w:t>
      </w:r>
    </w:p>
    <w:p w14:paraId="7AF9CA17" w14:textId="0E231F93" w:rsidR="00183B03" w:rsidRPr="00663486" w:rsidRDefault="009D36A9" w:rsidP="00663486">
      <w:pPr>
        <w:jc w:val="both"/>
        <w:rPr>
          <w:b/>
          <w:bCs/>
          <w:sz w:val="22"/>
          <w:szCs w:val="22"/>
        </w:rPr>
      </w:pPr>
      <w:r w:rsidRPr="00663486">
        <w:rPr>
          <w:sz w:val="22"/>
          <w:szCs w:val="22"/>
        </w:rPr>
        <w:t>One member</w:t>
      </w:r>
      <w:r w:rsidR="00183B03" w:rsidRPr="00663486">
        <w:rPr>
          <w:sz w:val="22"/>
          <w:szCs w:val="22"/>
        </w:rPr>
        <w:t xml:space="preserve"> raised the issue of communications around these changes, asking how expectations would be managed with AP staff</w:t>
      </w:r>
      <w:r w:rsidRPr="00663486">
        <w:rPr>
          <w:sz w:val="22"/>
          <w:szCs w:val="22"/>
        </w:rPr>
        <w:t xml:space="preserve"> and current students</w:t>
      </w:r>
      <w:r w:rsidR="00183B03" w:rsidRPr="00663486">
        <w:rPr>
          <w:sz w:val="22"/>
          <w:szCs w:val="22"/>
        </w:rPr>
        <w:t xml:space="preserve">. </w:t>
      </w:r>
      <w:r w:rsidR="00CC507F" w:rsidRPr="00663486">
        <w:rPr>
          <w:b/>
          <w:bCs/>
          <w:sz w:val="22"/>
          <w:szCs w:val="22"/>
        </w:rPr>
        <w:t>[Redacted]</w:t>
      </w:r>
      <w:r w:rsidR="00183B03" w:rsidRPr="00663486">
        <w:rPr>
          <w:sz w:val="22"/>
          <w:szCs w:val="22"/>
        </w:rPr>
        <w:t xml:space="preserve"> A localised communications plan would be </w:t>
      </w:r>
      <w:proofErr w:type="gramStart"/>
      <w:r w:rsidR="00183B03" w:rsidRPr="00663486">
        <w:rPr>
          <w:sz w:val="22"/>
          <w:szCs w:val="22"/>
        </w:rPr>
        <w:t>developed,</w:t>
      </w:r>
      <w:proofErr w:type="gramEnd"/>
      <w:r w:rsidR="00183B03" w:rsidRPr="00663486">
        <w:rPr>
          <w:sz w:val="22"/>
          <w:szCs w:val="22"/>
        </w:rPr>
        <w:t xml:space="preserve"> </w:t>
      </w:r>
      <w:r w:rsidRPr="00663486">
        <w:rPr>
          <w:sz w:val="22"/>
          <w:szCs w:val="22"/>
        </w:rPr>
        <w:t>however</w:t>
      </w:r>
      <w:r w:rsidR="00183B03" w:rsidRPr="00663486">
        <w:rPr>
          <w:sz w:val="22"/>
          <w:szCs w:val="22"/>
        </w:rPr>
        <w:t xml:space="preserve"> HISA was not yet </w:t>
      </w:r>
      <w:proofErr w:type="gramStart"/>
      <w:r w:rsidR="00183B03" w:rsidRPr="00663486">
        <w:rPr>
          <w:sz w:val="22"/>
          <w:szCs w:val="22"/>
        </w:rPr>
        <w:t>in a position</w:t>
      </w:r>
      <w:proofErr w:type="gramEnd"/>
      <w:r w:rsidR="00183B03" w:rsidRPr="00663486">
        <w:rPr>
          <w:sz w:val="22"/>
          <w:szCs w:val="22"/>
        </w:rPr>
        <w:t xml:space="preserve"> to communicate details.</w:t>
      </w:r>
    </w:p>
    <w:p w14:paraId="5BCAC9B1" w14:textId="6DCB04AF" w:rsidR="00183B03" w:rsidRPr="00663486" w:rsidRDefault="00183B03" w:rsidP="00663486">
      <w:pPr>
        <w:jc w:val="both"/>
        <w:rPr>
          <w:sz w:val="22"/>
          <w:szCs w:val="22"/>
        </w:rPr>
      </w:pPr>
      <w:r w:rsidRPr="00663486">
        <w:rPr>
          <w:sz w:val="22"/>
          <w:szCs w:val="22"/>
        </w:rPr>
        <w:t xml:space="preserve">Court </w:t>
      </w:r>
      <w:r w:rsidRPr="00663486">
        <w:rPr>
          <w:b/>
          <w:bCs/>
          <w:sz w:val="22"/>
          <w:szCs w:val="22"/>
        </w:rPr>
        <w:t>NOTED</w:t>
      </w:r>
      <w:r w:rsidRPr="00663486">
        <w:rPr>
          <w:sz w:val="22"/>
          <w:szCs w:val="22"/>
        </w:rPr>
        <w:t xml:space="preserve"> the </w:t>
      </w:r>
      <w:r w:rsidR="009D36A9" w:rsidRPr="00663486">
        <w:rPr>
          <w:sz w:val="22"/>
          <w:szCs w:val="22"/>
        </w:rPr>
        <w:t xml:space="preserve">HISA </w:t>
      </w:r>
      <w:r w:rsidRPr="00663486">
        <w:rPr>
          <w:sz w:val="22"/>
          <w:szCs w:val="22"/>
        </w:rPr>
        <w:t>update.</w:t>
      </w:r>
    </w:p>
    <w:p w14:paraId="56F12808" w14:textId="779218AA" w:rsidR="009E7139" w:rsidRPr="00663486" w:rsidRDefault="009E7139" w:rsidP="00663486">
      <w:pPr>
        <w:jc w:val="both"/>
        <w:rPr>
          <w:sz w:val="22"/>
          <w:szCs w:val="22"/>
        </w:rPr>
      </w:pPr>
      <w:r w:rsidRPr="00663486">
        <w:rPr>
          <w:sz w:val="22"/>
          <w:szCs w:val="22"/>
        </w:rPr>
        <w:t>5a. UHI EO 2025-26 Budget Update and Student Recruitment Update</w:t>
      </w:r>
    </w:p>
    <w:p w14:paraId="645D47E5" w14:textId="10969515" w:rsidR="009E7139" w:rsidRPr="00663486" w:rsidRDefault="009E7139" w:rsidP="00663486">
      <w:pPr>
        <w:jc w:val="both"/>
        <w:rPr>
          <w:sz w:val="22"/>
          <w:szCs w:val="22"/>
        </w:rPr>
      </w:pPr>
      <w:r w:rsidRPr="00663486">
        <w:rPr>
          <w:sz w:val="22"/>
          <w:szCs w:val="22"/>
        </w:rPr>
        <w:t>[Moved from item 8.1 and 8.2]</w:t>
      </w:r>
    </w:p>
    <w:p w14:paraId="2B3BB113" w14:textId="0EB8F98D" w:rsidR="00A0550C" w:rsidRPr="00663486" w:rsidRDefault="00A0550C" w:rsidP="00663486">
      <w:pPr>
        <w:jc w:val="both"/>
        <w:rPr>
          <w:sz w:val="22"/>
          <w:szCs w:val="22"/>
        </w:rPr>
      </w:pPr>
      <w:r w:rsidRPr="00663486">
        <w:rPr>
          <w:sz w:val="22"/>
          <w:szCs w:val="22"/>
        </w:rPr>
        <w:t>Mike Baxter, Chief Financial Officer, presented the 2025/26 EO Budget and financial recovery plan update. It was noted that SFC had agreed funding of £3 million, with a further £1 million subject to approval by the Scottish Government and ongoing discussions, which was warmly welcomed by all members. A meeting with SFC was scheduled for early in the New Year to confirm drawdown arrangements and associated conditions.</w:t>
      </w:r>
    </w:p>
    <w:p w14:paraId="6DA918A0" w14:textId="4643760E" w:rsidR="00A0550C" w:rsidRPr="00663486" w:rsidRDefault="00A0550C" w:rsidP="00663486">
      <w:pPr>
        <w:jc w:val="both"/>
        <w:rPr>
          <w:sz w:val="22"/>
          <w:szCs w:val="22"/>
        </w:rPr>
      </w:pPr>
      <w:r w:rsidRPr="00663486">
        <w:rPr>
          <w:sz w:val="22"/>
          <w:szCs w:val="22"/>
        </w:rPr>
        <w:t>The report demonstrated achievement of recovery targets. The fall-through of the Elgin</w:t>
      </w:r>
      <w:r w:rsidR="0047491D" w:rsidRPr="00663486">
        <w:rPr>
          <w:sz w:val="22"/>
          <w:szCs w:val="22"/>
        </w:rPr>
        <w:t xml:space="preserve"> student residences</w:t>
      </w:r>
      <w:r w:rsidRPr="00663486">
        <w:rPr>
          <w:sz w:val="22"/>
          <w:szCs w:val="22"/>
        </w:rPr>
        <w:t xml:space="preserve"> sale, whilst disappointing, would not affect the current year’s cash position. The planned deficit was £0.5 million better than forecast at the start of the year. The overall cash position was now strong, given SFC loan approval, with liquidity exceeding the 60-day target. </w:t>
      </w:r>
    </w:p>
    <w:p w14:paraId="6BA981B3" w14:textId="727D15EF" w:rsidR="00A0550C" w:rsidRPr="00663486" w:rsidRDefault="00A0550C" w:rsidP="00663486">
      <w:pPr>
        <w:jc w:val="both"/>
        <w:rPr>
          <w:sz w:val="22"/>
          <w:szCs w:val="22"/>
        </w:rPr>
      </w:pPr>
      <w:r w:rsidRPr="00663486">
        <w:rPr>
          <w:sz w:val="22"/>
          <w:szCs w:val="22"/>
        </w:rPr>
        <w:t xml:space="preserve">Student recruitment numbers were exceeding the 2.4% growth assumption, which would support delivery of the unallocated savings target for 2025/26. It was confirmed that UHI would </w:t>
      </w:r>
      <w:r w:rsidR="00E42F54" w:rsidRPr="00663486">
        <w:rPr>
          <w:sz w:val="22"/>
          <w:szCs w:val="22"/>
        </w:rPr>
        <w:t xml:space="preserve">likely </w:t>
      </w:r>
      <w:r w:rsidRPr="00663486">
        <w:rPr>
          <w:sz w:val="22"/>
          <w:szCs w:val="22"/>
        </w:rPr>
        <w:t>remain within the 2% tolerance for SFC-funded place</w:t>
      </w:r>
      <w:r w:rsidR="00E42F54" w:rsidRPr="00663486">
        <w:rPr>
          <w:sz w:val="22"/>
          <w:szCs w:val="22"/>
        </w:rPr>
        <w:t>s</w:t>
      </w:r>
      <w:r w:rsidRPr="00663486">
        <w:rPr>
          <w:sz w:val="22"/>
          <w:szCs w:val="22"/>
        </w:rPr>
        <w:t xml:space="preserve">, avoiding clawback, and was close to achieving this either this year or next. Projections were being updated and the Financial Recovery Plan refreshed accordingly. </w:t>
      </w:r>
    </w:p>
    <w:p w14:paraId="0D85EE2F" w14:textId="738D7A1B" w:rsidR="00A0550C" w:rsidRPr="00663486" w:rsidRDefault="00A0550C" w:rsidP="00663486">
      <w:pPr>
        <w:jc w:val="both"/>
        <w:rPr>
          <w:sz w:val="22"/>
          <w:szCs w:val="22"/>
        </w:rPr>
      </w:pPr>
      <w:r w:rsidRPr="00663486">
        <w:rPr>
          <w:sz w:val="22"/>
          <w:szCs w:val="22"/>
        </w:rPr>
        <w:t>The 2025/26 Business Plan had been reviewed and would roll forward from the 2024/25 plan, with work commencing in January on the 2026/27 plan aligned to the budget and harmonised across the partnership.</w:t>
      </w:r>
      <w:r w:rsidR="00D14C5D" w:rsidRPr="00663486">
        <w:rPr>
          <w:sz w:val="22"/>
          <w:szCs w:val="22"/>
        </w:rPr>
        <w:t xml:space="preserve"> Court </w:t>
      </w:r>
      <w:r w:rsidR="00D14C5D" w:rsidRPr="00663486">
        <w:rPr>
          <w:b/>
          <w:bCs/>
          <w:sz w:val="22"/>
          <w:szCs w:val="22"/>
        </w:rPr>
        <w:t>APPROVED</w:t>
      </w:r>
      <w:r w:rsidR="00D14C5D" w:rsidRPr="00663486">
        <w:rPr>
          <w:sz w:val="22"/>
          <w:szCs w:val="22"/>
        </w:rPr>
        <w:t xml:space="preserve"> the rolling forward of the 2024/25 business plan and </w:t>
      </w:r>
      <w:r w:rsidR="00D14C5D" w:rsidRPr="00663486">
        <w:rPr>
          <w:b/>
          <w:bCs/>
          <w:sz w:val="22"/>
          <w:szCs w:val="22"/>
        </w:rPr>
        <w:t>NOTED</w:t>
      </w:r>
      <w:r w:rsidR="00D14C5D" w:rsidRPr="00663486">
        <w:rPr>
          <w:sz w:val="22"/>
          <w:szCs w:val="22"/>
        </w:rPr>
        <w:t xml:space="preserve"> the plan to align the 2026/27 plan with the budget.</w:t>
      </w:r>
    </w:p>
    <w:p w14:paraId="660F2BEE" w14:textId="7397A0EC" w:rsidR="00A0550C" w:rsidRPr="00663486" w:rsidRDefault="00A0550C" w:rsidP="00663486">
      <w:pPr>
        <w:jc w:val="both"/>
        <w:rPr>
          <w:sz w:val="22"/>
          <w:szCs w:val="22"/>
        </w:rPr>
      </w:pPr>
      <w:r w:rsidRPr="00663486">
        <w:rPr>
          <w:sz w:val="22"/>
          <w:szCs w:val="22"/>
        </w:rPr>
        <w:lastRenderedPageBreak/>
        <w:t>Xander McDade, HISA President, welcomed the positive direction and noted that this reflected EO actions taken</w:t>
      </w:r>
      <w:r w:rsidR="00E42F54" w:rsidRPr="00663486">
        <w:rPr>
          <w:sz w:val="22"/>
          <w:szCs w:val="22"/>
        </w:rPr>
        <w:t xml:space="preserve"> to address financial sustainability</w:t>
      </w:r>
      <w:r w:rsidRPr="00663486">
        <w:rPr>
          <w:sz w:val="22"/>
          <w:szCs w:val="22"/>
        </w:rPr>
        <w:t>. He emphasised that</w:t>
      </w:r>
      <w:r w:rsidR="00E42F54" w:rsidRPr="00663486">
        <w:rPr>
          <w:sz w:val="22"/>
          <w:szCs w:val="22"/>
        </w:rPr>
        <w:t xml:space="preserve"> some</w:t>
      </w:r>
      <w:r w:rsidRPr="00663486">
        <w:rPr>
          <w:sz w:val="22"/>
          <w:szCs w:val="22"/>
        </w:rPr>
        <w:t xml:space="preserve"> AP</w:t>
      </w:r>
      <w:r w:rsidR="00E42F54" w:rsidRPr="00663486">
        <w:rPr>
          <w:sz w:val="22"/>
          <w:szCs w:val="22"/>
        </w:rPr>
        <w:t xml:space="preserve">s now </w:t>
      </w:r>
      <w:r w:rsidRPr="00663486">
        <w:rPr>
          <w:sz w:val="22"/>
          <w:szCs w:val="22"/>
        </w:rPr>
        <w:t xml:space="preserve">also required attention, urging APs running deficits to take further action before the end of the three-year period, citing UHI Perth and EO as examples of the need for timely intervention. The Chair noted these points and advised that this would be discussed under transformation. The CFO reported that review meetings with all AP finance teams were planned for early 2026 to scrutinise and test budget plans for the next year. It was also noted that the SG budget would be later than </w:t>
      </w:r>
      <w:proofErr w:type="gramStart"/>
      <w:r w:rsidRPr="00663486">
        <w:rPr>
          <w:sz w:val="22"/>
          <w:szCs w:val="22"/>
        </w:rPr>
        <w:t>usual, but</w:t>
      </w:r>
      <w:proofErr w:type="gramEnd"/>
      <w:r w:rsidRPr="00663486">
        <w:rPr>
          <w:sz w:val="22"/>
          <w:szCs w:val="22"/>
        </w:rPr>
        <w:t xml:space="preserve"> would allow conversations on 2026/27 funding scenarios to begin.</w:t>
      </w:r>
    </w:p>
    <w:p w14:paraId="6F1545C4" w14:textId="5BB41556" w:rsidR="00A0550C" w:rsidRPr="00663486" w:rsidRDefault="00DC06C1" w:rsidP="00663486">
      <w:pPr>
        <w:jc w:val="both"/>
        <w:rPr>
          <w:sz w:val="22"/>
          <w:szCs w:val="22"/>
        </w:rPr>
      </w:pPr>
      <w:r w:rsidRPr="00663486">
        <w:rPr>
          <w:sz w:val="22"/>
          <w:szCs w:val="22"/>
        </w:rPr>
        <w:t xml:space="preserve">On a query on the </w:t>
      </w:r>
      <w:r w:rsidR="00A0550C" w:rsidRPr="00663486">
        <w:rPr>
          <w:sz w:val="22"/>
          <w:szCs w:val="22"/>
        </w:rPr>
        <w:t>SFC</w:t>
      </w:r>
      <w:r w:rsidRPr="00663486">
        <w:rPr>
          <w:sz w:val="22"/>
          <w:szCs w:val="22"/>
        </w:rPr>
        <w:t xml:space="preserve"> </w:t>
      </w:r>
      <w:r w:rsidR="00E42F54" w:rsidRPr="00663486">
        <w:rPr>
          <w:sz w:val="22"/>
          <w:szCs w:val="22"/>
        </w:rPr>
        <w:t xml:space="preserve">loan </w:t>
      </w:r>
      <w:r w:rsidRPr="00663486">
        <w:rPr>
          <w:sz w:val="22"/>
          <w:szCs w:val="22"/>
        </w:rPr>
        <w:t xml:space="preserve">conditions, the CFO advised that </w:t>
      </w:r>
      <w:r w:rsidR="00D14C5D" w:rsidRPr="00663486">
        <w:rPr>
          <w:sz w:val="22"/>
          <w:szCs w:val="22"/>
        </w:rPr>
        <w:t>details were to be negotiated but that repayment of the</w:t>
      </w:r>
      <w:r w:rsidR="00A0550C" w:rsidRPr="00663486">
        <w:rPr>
          <w:sz w:val="22"/>
          <w:szCs w:val="22"/>
        </w:rPr>
        <w:t xml:space="preserve"> £4 million </w:t>
      </w:r>
      <w:r w:rsidR="00D14C5D" w:rsidRPr="00663486">
        <w:rPr>
          <w:sz w:val="22"/>
          <w:szCs w:val="22"/>
        </w:rPr>
        <w:t xml:space="preserve">was </w:t>
      </w:r>
      <w:r w:rsidR="00A0550C" w:rsidRPr="00663486">
        <w:rPr>
          <w:sz w:val="22"/>
          <w:szCs w:val="22"/>
        </w:rPr>
        <w:t xml:space="preserve">over ten years, with an interest rate to be confirmed, </w:t>
      </w:r>
      <w:r w:rsidR="00D14C5D" w:rsidRPr="00663486">
        <w:rPr>
          <w:sz w:val="22"/>
          <w:szCs w:val="22"/>
        </w:rPr>
        <w:t xml:space="preserve">but </w:t>
      </w:r>
      <w:r w:rsidR="00A0550C" w:rsidRPr="00663486">
        <w:rPr>
          <w:sz w:val="22"/>
          <w:szCs w:val="22"/>
        </w:rPr>
        <w:t xml:space="preserve">likely below commercial rates. The ten-year repayment had </w:t>
      </w:r>
      <w:r w:rsidR="00D14C5D" w:rsidRPr="00663486">
        <w:rPr>
          <w:sz w:val="22"/>
          <w:szCs w:val="22"/>
        </w:rPr>
        <w:t xml:space="preserve">also </w:t>
      </w:r>
      <w:r w:rsidR="00A0550C" w:rsidRPr="00663486">
        <w:rPr>
          <w:sz w:val="22"/>
          <w:szCs w:val="22"/>
        </w:rPr>
        <w:t>been factored into the recovery plan.</w:t>
      </w:r>
    </w:p>
    <w:p w14:paraId="29B78080" w14:textId="77777777" w:rsidR="00E42F54" w:rsidRPr="00663486" w:rsidRDefault="00A0550C" w:rsidP="00663486">
      <w:pPr>
        <w:jc w:val="both"/>
        <w:rPr>
          <w:sz w:val="22"/>
          <w:szCs w:val="22"/>
        </w:rPr>
      </w:pPr>
      <w:r w:rsidRPr="00663486">
        <w:rPr>
          <w:sz w:val="22"/>
          <w:szCs w:val="22"/>
        </w:rPr>
        <w:t xml:space="preserve">Richard Emborg, Vice Principal for Student Recruitment and Growth, reported that student numbers were contributing positively to reducing the unallocated savings target, reflecting significant effort across the partnership. </w:t>
      </w:r>
    </w:p>
    <w:p w14:paraId="5F79ED14" w14:textId="2DB94D64" w:rsidR="00A0550C" w:rsidRPr="00663486" w:rsidRDefault="00A0550C" w:rsidP="00663486">
      <w:pPr>
        <w:jc w:val="both"/>
        <w:rPr>
          <w:sz w:val="22"/>
          <w:szCs w:val="22"/>
        </w:rPr>
      </w:pPr>
      <w:r w:rsidRPr="00663486">
        <w:rPr>
          <w:sz w:val="22"/>
          <w:szCs w:val="22"/>
        </w:rPr>
        <w:t>In Further Education</w:t>
      </w:r>
      <w:r w:rsidR="00D14C5D" w:rsidRPr="00663486">
        <w:rPr>
          <w:sz w:val="22"/>
          <w:szCs w:val="22"/>
        </w:rPr>
        <w:t xml:space="preserve"> (FE)</w:t>
      </w:r>
      <w:r w:rsidRPr="00663486">
        <w:rPr>
          <w:sz w:val="22"/>
          <w:szCs w:val="22"/>
        </w:rPr>
        <w:t xml:space="preserve">, growth was constrained by credit allocation, </w:t>
      </w:r>
      <w:r w:rsidR="00D14C5D" w:rsidRPr="00663486">
        <w:rPr>
          <w:sz w:val="22"/>
          <w:szCs w:val="22"/>
        </w:rPr>
        <w:t>but</w:t>
      </w:r>
      <w:r w:rsidRPr="00663486">
        <w:rPr>
          <w:sz w:val="22"/>
          <w:szCs w:val="22"/>
        </w:rPr>
        <w:t xml:space="preserve"> work was underway to manage costs. Updates to the FE demand database were in progress, and Court would receive a report in February</w:t>
      </w:r>
      <w:r w:rsidR="00D14C5D" w:rsidRPr="00663486">
        <w:rPr>
          <w:sz w:val="22"/>
          <w:szCs w:val="22"/>
        </w:rPr>
        <w:t xml:space="preserve"> 2026</w:t>
      </w:r>
      <w:r w:rsidRPr="00663486">
        <w:rPr>
          <w:sz w:val="22"/>
          <w:szCs w:val="22"/>
        </w:rPr>
        <w:t xml:space="preserve"> on unmet demand.</w:t>
      </w:r>
    </w:p>
    <w:p w14:paraId="638908A8" w14:textId="47F2766B" w:rsidR="00A0550C" w:rsidRPr="00663486" w:rsidRDefault="00D14C5D" w:rsidP="00663486">
      <w:pPr>
        <w:jc w:val="both"/>
        <w:rPr>
          <w:sz w:val="22"/>
          <w:szCs w:val="22"/>
        </w:rPr>
      </w:pPr>
      <w:r w:rsidRPr="00663486">
        <w:rPr>
          <w:sz w:val="22"/>
          <w:szCs w:val="22"/>
        </w:rPr>
        <w:t>For</w:t>
      </w:r>
      <w:r w:rsidR="00A0550C" w:rsidRPr="00663486">
        <w:rPr>
          <w:sz w:val="22"/>
          <w:szCs w:val="22"/>
        </w:rPr>
        <w:t xml:space="preserve"> Higher Education</w:t>
      </w:r>
      <w:r w:rsidRPr="00663486">
        <w:rPr>
          <w:sz w:val="22"/>
          <w:szCs w:val="22"/>
        </w:rPr>
        <w:t xml:space="preserve"> (HE)</w:t>
      </w:r>
      <w:r w:rsidR="00A0550C" w:rsidRPr="00663486">
        <w:rPr>
          <w:sz w:val="22"/>
          <w:szCs w:val="22"/>
        </w:rPr>
        <w:t>, overall enrolments were positive year-on-year. Retention remained a priority, with work underway to ensure consistency across the partnership. UHI visibility in the market had strengthened</w:t>
      </w:r>
      <w:r w:rsidR="00E00F36" w:rsidRPr="00663486">
        <w:rPr>
          <w:sz w:val="22"/>
          <w:szCs w:val="22"/>
        </w:rPr>
        <w:t xml:space="preserve">; as an example, </w:t>
      </w:r>
      <w:r w:rsidR="00A0550C" w:rsidRPr="00663486">
        <w:rPr>
          <w:sz w:val="22"/>
          <w:szCs w:val="22"/>
        </w:rPr>
        <w:t xml:space="preserve">SAMS </w:t>
      </w:r>
      <w:r w:rsidR="00E00F36" w:rsidRPr="00663486">
        <w:rPr>
          <w:sz w:val="22"/>
          <w:szCs w:val="22"/>
        </w:rPr>
        <w:t xml:space="preserve">had </w:t>
      </w:r>
      <w:r w:rsidR="00A0550C" w:rsidRPr="00663486">
        <w:rPr>
          <w:sz w:val="22"/>
          <w:szCs w:val="22"/>
        </w:rPr>
        <w:t>report</w:t>
      </w:r>
      <w:r w:rsidR="00E00F36" w:rsidRPr="00663486">
        <w:rPr>
          <w:sz w:val="22"/>
          <w:szCs w:val="22"/>
        </w:rPr>
        <w:t xml:space="preserve">ed </w:t>
      </w:r>
      <w:r w:rsidR="00A0550C" w:rsidRPr="00663486">
        <w:rPr>
          <w:sz w:val="22"/>
          <w:szCs w:val="22"/>
        </w:rPr>
        <w:t xml:space="preserve">its highest-ever attendance at a recent open day. For 2026 entry, early UCAS figures were significantly outpacing growth across competitors and the sector, albeit from a smaller baseline. January 2026 uptake was up by 26% compared to last year, with work ongoing to convert applications into enrolments. The overall </w:t>
      </w:r>
      <w:proofErr w:type="gramStart"/>
      <w:r w:rsidRPr="00663486">
        <w:rPr>
          <w:sz w:val="22"/>
          <w:szCs w:val="22"/>
        </w:rPr>
        <w:t>HE</w:t>
      </w:r>
      <w:proofErr w:type="gramEnd"/>
      <w:r w:rsidRPr="00663486">
        <w:rPr>
          <w:sz w:val="22"/>
          <w:szCs w:val="22"/>
        </w:rPr>
        <w:t xml:space="preserve"> </w:t>
      </w:r>
      <w:r w:rsidR="00A0550C" w:rsidRPr="00663486">
        <w:rPr>
          <w:sz w:val="22"/>
          <w:szCs w:val="22"/>
        </w:rPr>
        <w:t>trajectory was positive</w:t>
      </w:r>
      <w:r w:rsidRPr="00663486">
        <w:rPr>
          <w:sz w:val="22"/>
          <w:szCs w:val="22"/>
        </w:rPr>
        <w:t xml:space="preserve"> and Richard Emborg commended the work across the partnership in </w:t>
      </w:r>
      <w:r w:rsidR="00E00F36" w:rsidRPr="00663486">
        <w:rPr>
          <w:sz w:val="22"/>
          <w:szCs w:val="22"/>
        </w:rPr>
        <w:t>achieving these results</w:t>
      </w:r>
      <w:r w:rsidR="00A0550C" w:rsidRPr="00663486">
        <w:rPr>
          <w:sz w:val="22"/>
          <w:szCs w:val="22"/>
        </w:rPr>
        <w:t>.</w:t>
      </w:r>
    </w:p>
    <w:p w14:paraId="59AA3305" w14:textId="40C943F8" w:rsidR="00A0550C" w:rsidRPr="00663486" w:rsidRDefault="00E00F36" w:rsidP="00663486">
      <w:pPr>
        <w:jc w:val="both"/>
        <w:rPr>
          <w:sz w:val="22"/>
          <w:szCs w:val="22"/>
        </w:rPr>
      </w:pPr>
      <w:r w:rsidRPr="00663486">
        <w:rPr>
          <w:sz w:val="22"/>
          <w:szCs w:val="22"/>
        </w:rPr>
        <w:t xml:space="preserve">Court </w:t>
      </w:r>
      <w:r w:rsidRPr="00663486">
        <w:rPr>
          <w:b/>
          <w:bCs/>
          <w:sz w:val="22"/>
          <w:szCs w:val="22"/>
        </w:rPr>
        <w:t>NOTED</w:t>
      </w:r>
      <w:r w:rsidRPr="00663486">
        <w:rPr>
          <w:sz w:val="22"/>
          <w:szCs w:val="22"/>
        </w:rPr>
        <w:t xml:space="preserve"> the UHI EO budget and FRP, as well as student recruitment, update.</w:t>
      </w:r>
    </w:p>
    <w:p w14:paraId="1455EFDF" w14:textId="7BE212FA" w:rsidR="00D91BD8" w:rsidRPr="00663486" w:rsidRDefault="00D91BD8" w:rsidP="00663486">
      <w:pPr>
        <w:jc w:val="both"/>
        <w:rPr>
          <w:sz w:val="22"/>
          <w:szCs w:val="22"/>
        </w:rPr>
      </w:pPr>
      <w:r w:rsidRPr="00663486">
        <w:rPr>
          <w:sz w:val="22"/>
          <w:szCs w:val="22"/>
        </w:rPr>
        <w:t>5</w:t>
      </w:r>
      <w:r w:rsidR="009E7139" w:rsidRPr="00663486">
        <w:rPr>
          <w:sz w:val="22"/>
          <w:szCs w:val="22"/>
        </w:rPr>
        <w:t>.</w:t>
      </w:r>
      <w:r w:rsidRPr="00663486">
        <w:rPr>
          <w:sz w:val="22"/>
          <w:szCs w:val="22"/>
        </w:rPr>
        <w:t xml:space="preserve"> Annual Report and Accounts</w:t>
      </w:r>
    </w:p>
    <w:p w14:paraId="1454EE37" w14:textId="52EBA1C9" w:rsidR="00D91BD8" w:rsidRPr="00663486" w:rsidRDefault="00D91BD8" w:rsidP="00663486">
      <w:pPr>
        <w:jc w:val="both"/>
        <w:rPr>
          <w:sz w:val="22"/>
          <w:szCs w:val="22"/>
        </w:rPr>
      </w:pPr>
      <w:r w:rsidRPr="00663486">
        <w:rPr>
          <w:sz w:val="22"/>
          <w:szCs w:val="22"/>
        </w:rPr>
        <w:t>[Moved from item 6]</w:t>
      </w:r>
    </w:p>
    <w:p w14:paraId="5A8F87C2" w14:textId="5C03E1C7" w:rsidR="002F4983" w:rsidRPr="00663486" w:rsidRDefault="002F4983" w:rsidP="00663486">
      <w:pPr>
        <w:jc w:val="both"/>
        <w:rPr>
          <w:sz w:val="22"/>
          <w:szCs w:val="22"/>
        </w:rPr>
      </w:pPr>
      <w:r w:rsidRPr="00663486">
        <w:rPr>
          <w:sz w:val="22"/>
          <w:szCs w:val="22"/>
        </w:rPr>
        <w:t xml:space="preserve">Allan Clow, Chair of Audit Committee, reported that the Audit Committee had reviewed all accounts-related papers and </w:t>
      </w:r>
      <w:proofErr w:type="gramStart"/>
      <w:r w:rsidRPr="00663486">
        <w:rPr>
          <w:sz w:val="22"/>
          <w:szCs w:val="22"/>
        </w:rPr>
        <w:t>was in agreement</w:t>
      </w:r>
      <w:proofErr w:type="gramEnd"/>
      <w:r w:rsidRPr="00663486">
        <w:rPr>
          <w:sz w:val="22"/>
          <w:szCs w:val="22"/>
        </w:rPr>
        <w:t xml:space="preserve"> with the going concern and consolidation assumptions. The Audit Committee was pleased to note a clean audit opinion and the cleansing of AP property loans. Auditors had expressed satisfaction with the audit process. It was noted that an emphasis of matter remained, primarily reflecting the sector-wide position on going concern; however, based on positive progress over the next 12 months, this may be removed in the following year. The Audit Committee therefore recommended approval for the 2024/25 annual report and accounts to Court.</w:t>
      </w:r>
    </w:p>
    <w:p w14:paraId="4F57F18C" w14:textId="19814229" w:rsidR="002F4983" w:rsidRPr="00663486" w:rsidRDefault="002F4983" w:rsidP="00663486">
      <w:pPr>
        <w:jc w:val="both"/>
        <w:rPr>
          <w:sz w:val="22"/>
          <w:szCs w:val="22"/>
        </w:rPr>
      </w:pPr>
      <w:r w:rsidRPr="00663486">
        <w:rPr>
          <w:sz w:val="22"/>
          <w:szCs w:val="22"/>
        </w:rPr>
        <w:t xml:space="preserve">Mike Baxter, Chief Financial Officer, addressed the going concern position, confirming that this had been revisited as a key issue subject to review and emerging risks. The strength of the Financial Recovery Plan had reinforced the going concern assessment, with financial planning </w:t>
      </w:r>
      <w:r w:rsidRPr="00663486">
        <w:rPr>
          <w:sz w:val="22"/>
          <w:szCs w:val="22"/>
        </w:rPr>
        <w:lastRenderedPageBreak/>
        <w:t>now reflected a longer-term view beyond an annual budget, incorporating medium- and long-term planning. External auditors and the Audit Committee had assessed and endorsed this position.</w:t>
      </w:r>
    </w:p>
    <w:p w14:paraId="7BDA5A0D" w14:textId="4524255E" w:rsidR="002F4983" w:rsidRPr="00663486" w:rsidRDefault="002F4983" w:rsidP="00663486">
      <w:pPr>
        <w:jc w:val="both"/>
        <w:rPr>
          <w:sz w:val="22"/>
          <w:szCs w:val="22"/>
        </w:rPr>
      </w:pPr>
      <w:r w:rsidRPr="00663486">
        <w:rPr>
          <w:sz w:val="22"/>
          <w:szCs w:val="22"/>
        </w:rPr>
        <w:t>FGPC discussions on consolidation were noted</w:t>
      </w:r>
      <w:r w:rsidR="00511FEC" w:rsidRPr="00663486">
        <w:rPr>
          <w:sz w:val="22"/>
          <w:szCs w:val="22"/>
        </w:rPr>
        <w:t>, including the discussion highlighted under the draft minutes [item 9.1]</w:t>
      </w:r>
      <w:r w:rsidRPr="00663486">
        <w:rPr>
          <w:sz w:val="22"/>
          <w:szCs w:val="22"/>
        </w:rPr>
        <w:t>. The current position was</w:t>
      </w:r>
      <w:r w:rsidR="00511FEC" w:rsidRPr="00663486">
        <w:rPr>
          <w:sz w:val="22"/>
          <w:szCs w:val="22"/>
        </w:rPr>
        <w:t xml:space="preserve"> for the accounts to remain non-consolidated</w:t>
      </w:r>
      <w:r w:rsidRPr="00663486">
        <w:rPr>
          <w:sz w:val="22"/>
          <w:szCs w:val="22"/>
        </w:rPr>
        <w:t>, although this would remain under review. It was acknowledged that certain issues and risks required consideration</w:t>
      </w:r>
      <w:r w:rsidR="00511FEC" w:rsidRPr="00663486">
        <w:rPr>
          <w:sz w:val="22"/>
          <w:szCs w:val="22"/>
        </w:rPr>
        <w:t xml:space="preserve"> and planning</w:t>
      </w:r>
      <w:r w:rsidRPr="00663486">
        <w:rPr>
          <w:sz w:val="22"/>
          <w:szCs w:val="22"/>
        </w:rPr>
        <w:t xml:space="preserve"> before consolidation, as highlighted by both internal and external auditors.</w:t>
      </w:r>
    </w:p>
    <w:p w14:paraId="02BDAEE5" w14:textId="014BF3A5" w:rsidR="002F4983" w:rsidRPr="00663486" w:rsidRDefault="002F4983" w:rsidP="00663486">
      <w:pPr>
        <w:jc w:val="both"/>
        <w:rPr>
          <w:sz w:val="22"/>
          <w:szCs w:val="22"/>
        </w:rPr>
      </w:pPr>
      <w:r w:rsidRPr="00663486">
        <w:rPr>
          <w:sz w:val="22"/>
          <w:szCs w:val="22"/>
        </w:rPr>
        <w:t>The Annual Report and Accounts were presented</w:t>
      </w:r>
      <w:r w:rsidR="00511FEC" w:rsidRPr="00663486">
        <w:rPr>
          <w:sz w:val="22"/>
          <w:szCs w:val="22"/>
        </w:rPr>
        <w:t xml:space="preserve"> for members</w:t>
      </w:r>
      <w:r w:rsidRPr="00663486">
        <w:rPr>
          <w:sz w:val="22"/>
          <w:szCs w:val="22"/>
        </w:rPr>
        <w:t>, and Court noted the significant work undertaken by the Director of Finance and team, including early engagement with external auditors. The covering report set out key issues, including property revaluation, which placed the University in a stronger position. The valuation of subsidiary companies and intergroup loans had been addressed, with MPI Elgin and MPI Dornoch now aligned; while this impacted the University’s position, it was neutral for the</w:t>
      </w:r>
      <w:r w:rsidR="00511FEC" w:rsidRPr="00663486">
        <w:rPr>
          <w:sz w:val="22"/>
          <w:szCs w:val="22"/>
        </w:rPr>
        <w:t xml:space="preserve"> UHI</w:t>
      </w:r>
      <w:r w:rsidRPr="00663486">
        <w:rPr>
          <w:sz w:val="22"/>
          <w:szCs w:val="22"/>
        </w:rPr>
        <w:t xml:space="preserve"> Group</w:t>
      </w:r>
      <w:r w:rsidR="00511FEC" w:rsidRPr="00663486">
        <w:rPr>
          <w:sz w:val="22"/>
          <w:szCs w:val="22"/>
        </w:rPr>
        <w:t xml:space="preserve"> position</w:t>
      </w:r>
      <w:r w:rsidRPr="00663486">
        <w:rPr>
          <w:sz w:val="22"/>
          <w:szCs w:val="22"/>
        </w:rPr>
        <w:t xml:space="preserve"> overall.</w:t>
      </w:r>
    </w:p>
    <w:p w14:paraId="41EB3892" w14:textId="77777777" w:rsidR="002F4983" w:rsidRPr="00663486" w:rsidRDefault="002F4983" w:rsidP="00663486">
      <w:pPr>
        <w:jc w:val="both"/>
        <w:rPr>
          <w:sz w:val="22"/>
          <w:szCs w:val="22"/>
        </w:rPr>
      </w:pPr>
      <w:r w:rsidRPr="00663486">
        <w:rPr>
          <w:sz w:val="22"/>
          <w:szCs w:val="22"/>
        </w:rPr>
        <w:t xml:space="preserve">Developments in the cash position were highlighted </w:t>
      </w:r>
      <w:proofErr w:type="gramStart"/>
      <w:r w:rsidRPr="00663486">
        <w:rPr>
          <w:sz w:val="22"/>
          <w:szCs w:val="22"/>
        </w:rPr>
        <w:t>in light of</w:t>
      </w:r>
      <w:proofErr w:type="gramEnd"/>
      <w:r w:rsidRPr="00663486">
        <w:rPr>
          <w:sz w:val="22"/>
          <w:szCs w:val="22"/>
        </w:rPr>
        <w:t xml:space="preserve"> SFC loan approval, with £12.9 million in cash reserves, £4 million of which were unrestricted. This would be bolstered by the additional SFC loan, further strengthening liquidity.</w:t>
      </w:r>
    </w:p>
    <w:p w14:paraId="7B5E1030" w14:textId="2D671D2D" w:rsidR="00407D55" w:rsidRPr="00663486" w:rsidRDefault="00407D55" w:rsidP="00663486">
      <w:pPr>
        <w:jc w:val="both"/>
        <w:rPr>
          <w:sz w:val="22"/>
          <w:szCs w:val="22"/>
        </w:rPr>
      </w:pPr>
      <w:r w:rsidRPr="00663486">
        <w:rPr>
          <w:sz w:val="22"/>
          <w:szCs w:val="22"/>
        </w:rPr>
        <w:t xml:space="preserve">The Chair and Court welcomed the Annual Report and Accounts, commended the presentation, content, and processes, and expressed thanks to members of the team for their work. Court duly </w:t>
      </w:r>
      <w:r w:rsidRPr="00663486">
        <w:rPr>
          <w:b/>
          <w:bCs/>
          <w:sz w:val="22"/>
          <w:szCs w:val="22"/>
        </w:rPr>
        <w:t>APPROVED</w:t>
      </w:r>
      <w:r w:rsidRPr="00663486">
        <w:rPr>
          <w:sz w:val="22"/>
          <w:szCs w:val="22"/>
        </w:rPr>
        <w:t xml:space="preserve"> the 2024/2025 Annual Report and Accounts as presented.</w:t>
      </w:r>
    </w:p>
    <w:p w14:paraId="454FDD24" w14:textId="0701945E" w:rsidR="00D91BD8" w:rsidRPr="00663486" w:rsidRDefault="008D29C6" w:rsidP="00663486">
      <w:pPr>
        <w:jc w:val="both"/>
        <w:rPr>
          <w:sz w:val="22"/>
          <w:szCs w:val="22"/>
        </w:rPr>
      </w:pPr>
      <w:r w:rsidRPr="00663486">
        <w:rPr>
          <w:sz w:val="22"/>
          <w:szCs w:val="22"/>
        </w:rPr>
        <w:t>5</w:t>
      </w:r>
      <w:r w:rsidR="00D91BD8" w:rsidRPr="00663486">
        <w:rPr>
          <w:sz w:val="22"/>
          <w:szCs w:val="22"/>
        </w:rPr>
        <w:t>.1. 2024/2025 Annual Report and Accounts (Accounts and financial statements) and going concern</w:t>
      </w:r>
    </w:p>
    <w:p w14:paraId="23E37E67" w14:textId="7D8AA3D7" w:rsidR="00D91BD8" w:rsidRPr="00663486" w:rsidRDefault="00D91BD8" w:rsidP="00663486">
      <w:pPr>
        <w:jc w:val="both"/>
        <w:rPr>
          <w:sz w:val="22"/>
          <w:szCs w:val="22"/>
        </w:rPr>
      </w:pPr>
      <w:r w:rsidRPr="00663486">
        <w:rPr>
          <w:b/>
          <w:bCs/>
          <w:sz w:val="22"/>
          <w:szCs w:val="22"/>
        </w:rPr>
        <w:t>APPROVED</w:t>
      </w:r>
      <w:r w:rsidR="00511FEC" w:rsidRPr="00663486">
        <w:rPr>
          <w:sz w:val="22"/>
          <w:szCs w:val="22"/>
        </w:rPr>
        <w:t xml:space="preserve"> as presented.</w:t>
      </w:r>
    </w:p>
    <w:p w14:paraId="69750477" w14:textId="05CC5291" w:rsidR="00D91BD8" w:rsidRPr="00663486" w:rsidRDefault="008D29C6" w:rsidP="00663486">
      <w:pPr>
        <w:jc w:val="both"/>
        <w:rPr>
          <w:sz w:val="22"/>
          <w:szCs w:val="22"/>
        </w:rPr>
      </w:pPr>
      <w:r w:rsidRPr="00663486">
        <w:rPr>
          <w:sz w:val="22"/>
          <w:szCs w:val="22"/>
        </w:rPr>
        <w:t>5</w:t>
      </w:r>
      <w:r w:rsidR="00D91BD8" w:rsidRPr="00663486">
        <w:rPr>
          <w:sz w:val="22"/>
          <w:szCs w:val="22"/>
        </w:rPr>
        <w:t>.2. Letters of Comfort and Letter of Representation</w:t>
      </w:r>
    </w:p>
    <w:p w14:paraId="49393B45" w14:textId="09B7800A" w:rsidR="00D91BD8" w:rsidRPr="00663486" w:rsidRDefault="00D91BD8" w:rsidP="00663486">
      <w:pPr>
        <w:jc w:val="both"/>
        <w:rPr>
          <w:sz w:val="22"/>
          <w:szCs w:val="22"/>
        </w:rPr>
      </w:pPr>
      <w:r w:rsidRPr="00663486">
        <w:rPr>
          <w:b/>
          <w:bCs/>
          <w:sz w:val="22"/>
          <w:szCs w:val="22"/>
        </w:rPr>
        <w:t>APPROVED</w:t>
      </w:r>
      <w:r w:rsidR="00511FEC" w:rsidRPr="00663486">
        <w:rPr>
          <w:sz w:val="22"/>
          <w:szCs w:val="22"/>
        </w:rPr>
        <w:t xml:space="preserve"> as presented.</w:t>
      </w:r>
    </w:p>
    <w:p w14:paraId="33A3B171" w14:textId="25F62C51" w:rsidR="00D91BD8" w:rsidRPr="00663486" w:rsidRDefault="008D29C6" w:rsidP="00663486">
      <w:pPr>
        <w:jc w:val="both"/>
        <w:rPr>
          <w:sz w:val="22"/>
          <w:szCs w:val="22"/>
        </w:rPr>
      </w:pPr>
      <w:r w:rsidRPr="00663486">
        <w:rPr>
          <w:sz w:val="22"/>
          <w:szCs w:val="22"/>
        </w:rPr>
        <w:t>5</w:t>
      </w:r>
      <w:r w:rsidR="00D91BD8" w:rsidRPr="00663486">
        <w:rPr>
          <w:sz w:val="22"/>
          <w:szCs w:val="22"/>
        </w:rPr>
        <w:t>.3. Annual Audit Committee Assurance and statement of internal control</w:t>
      </w:r>
    </w:p>
    <w:p w14:paraId="29DAFAB1" w14:textId="24CF5150" w:rsidR="00D91BD8" w:rsidRPr="00663486" w:rsidRDefault="00D91BD8" w:rsidP="00663486">
      <w:pPr>
        <w:jc w:val="both"/>
        <w:rPr>
          <w:sz w:val="22"/>
          <w:szCs w:val="22"/>
        </w:rPr>
      </w:pPr>
      <w:r w:rsidRPr="00663486">
        <w:rPr>
          <w:b/>
          <w:bCs/>
          <w:sz w:val="22"/>
          <w:szCs w:val="22"/>
        </w:rPr>
        <w:t>NOTED</w:t>
      </w:r>
      <w:r w:rsidR="00511FEC" w:rsidRPr="00663486">
        <w:rPr>
          <w:sz w:val="22"/>
          <w:szCs w:val="22"/>
        </w:rPr>
        <w:t xml:space="preserve"> as presented.</w:t>
      </w:r>
    </w:p>
    <w:p w14:paraId="50D02C72" w14:textId="07B46BF1" w:rsidR="00D91BD8" w:rsidRPr="00663486" w:rsidRDefault="008D29C6" w:rsidP="00663486">
      <w:pPr>
        <w:jc w:val="both"/>
        <w:rPr>
          <w:sz w:val="22"/>
          <w:szCs w:val="22"/>
        </w:rPr>
      </w:pPr>
      <w:r w:rsidRPr="00663486">
        <w:rPr>
          <w:sz w:val="22"/>
          <w:szCs w:val="22"/>
        </w:rPr>
        <w:t>5</w:t>
      </w:r>
      <w:r w:rsidR="00D91BD8" w:rsidRPr="00663486">
        <w:rPr>
          <w:sz w:val="22"/>
          <w:szCs w:val="22"/>
        </w:rPr>
        <w:t>.4. Subsidiary Statutory Accounts</w:t>
      </w:r>
    </w:p>
    <w:p w14:paraId="5D45EA94" w14:textId="4FDE498F" w:rsidR="00D91BD8" w:rsidRPr="00663486" w:rsidRDefault="008D29C6" w:rsidP="00663486">
      <w:pPr>
        <w:jc w:val="both"/>
        <w:rPr>
          <w:sz w:val="22"/>
          <w:szCs w:val="22"/>
        </w:rPr>
      </w:pPr>
      <w:r w:rsidRPr="00663486">
        <w:rPr>
          <w:sz w:val="22"/>
          <w:szCs w:val="22"/>
        </w:rPr>
        <w:t>5</w:t>
      </w:r>
      <w:r w:rsidR="00D91BD8" w:rsidRPr="00663486">
        <w:rPr>
          <w:sz w:val="22"/>
          <w:szCs w:val="22"/>
        </w:rPr>
        <w:t>.4.1. MPI Dornoch</w:t>
      </w:r>
    </w:p>
    <w:p w14:paraId="5E450F73" w14:textId="03DDF103" w:rsidR="00D91BD8" w:rsidRPr="00663486" w:rsidRDefault="00D91BD8" w:rsidP="00663486">
      <w:pPr>
        <w:jc w:val="both"/>
        <w:rPr>
          <w:sz w:val="22"/>
          <w:szCs w:val="22"/>
        </w:rPr>
      </w:pPr>
      <w:r w:rsidRPr="00663486">
        <w:rPr>
          <w:b/>
          <w:bCs/>
          <w:sz w:val="22"/>
          <w:szCs w:val="22"/>
        </w:rPr>
        <w:t>APPROVED</w:t>
      </w:r>
      <w:r w:rsidR="00511FEC" w:rsidRPr="00663486">
        <w:rPr>
          <w:sz w:val="22"/>
          <w:szCs w:val="22"/>
        </w:rPr>
        <w:t xml:space="preserve"> as presented.</w:t>
      </w:r>
    </w:p>
    <w:p w14:paraId="1A6E86E5" w14:textId="56476B09" w:rsidR="00D91BD8" w:rsidRPr="00663486" w:rsidRDefault="008D29C6" w:rsidP="00663486">
      <w:pPr>
        <w:jc w:val="both"/>
        <w:rPr>
          <w:sz w:val="22"/>
          <w:szCs w:val="22"/>
        </w:rPr>
      </w:pPr>
      <w:r w:rsidRPr="00663486">
        <w:rPr>
          <w:sz w:val="22"/>
          <w:szCs w:val="22"/>
        </w:rPr>
        <w:t>5</w:t>
      </w:r>
      <w:r w:rsidR="00D91BD8" w:rsidRPr="00663486">
        <w:rPr>
          <w:sz w:val="22"/>
          <w:szCs w:val="22"/>
        </w:rPr>
        <w:t>.4.2. MPI Elgin</w:t>
      </w:r>
    </w:p>
    <w:p w14:paraId="1D39CA0C" w14:textId="1704449B" w:rsidR="00D91BD8" w:rsidRPr="00663486" w:rsidRDefault="00D91BD8" w:rsidP="00663486">
      <w:pPr>
        <w:jc w:val="both"/>
        <w:rPr>
          <w:sz w:val="22"/>
          <w:szCs w:val="22"/>
        </w:rPr>
      </w:pPr>
      <w:r w:rsidRPr="00663486">
        <w:rPr>
          <w:b/>
          <w:bCs/>
          <w:sz w:val="22"/>
          <w:szCs w:val="22"/>
        </w:rPr>
        <w:t>APPROVED</w:t>
      </w:r>
      <w:r w:rsidR="00511FEC" w:rsidRPr="00663486">
        <w:rPr>
          <w:sz w:val="22"/>
          <w:szCs w:val="22"/>
        </w:rPr>
        <w:t xml:space="preserve"> as presented.</w:t>
      </w:r>
    </w:p>
    <w:p w14:paraId="4D08F371" w14:textId="59C0781E" w:rsidR="00D91BD8" w:rsidRPr="00663486" w:rsidRDefault="008D29C6" w:rsidP="00663486">
      <w:pPr>
        <w:jc w:val="both"/>
        <w:rPr>
          <w:sz w:val="22"/>
          <w:szCs w:val="22"/>
        </w:rPr>
      </w:pPr>
      <w:r w:rsidRPr="00663486">
        <w:rPr>
          <w:sz w:val="22"/>
          <w:szCs w:val="22"/>
        </w:rPr>
        <w:t>5</w:t>
      </w:r>
      <w:r w:rsidR="00D91BD8" w:rsidRPr="00663486">
        <w:rPr>
          <w:sz w:val="22"/>
          <w:szCs w:val="22"/>
        </w:rPr>
        <w:t>.4.3. UHIRE Ltd</w:t>
      </w:r>
    </w:p>
    <w:p w14:paraId="6B702205" w14:textId="4537BC8C" w:rsidR="00D91BD8" w:rsidRPr="00663486" w:rsidRDefault="00D91BD8" w:rsidP="00663486">
      <w:pPr>
        <w:jc w:val="both"/>
        <w:rPr>
          <w:sz w:val="22"/>
          <w:szCs w:val="22"/>
        </w:rPr>
      </w:pPr>
      <w:r w:rsidRPr="00663486">
        <w:rPr>
          <w:b/>
          <w:bCs/>
          <w:sz w:val="22"/>
          <w:szCs w:val="22"/>
        </w:rPr>
        <w:t>APPROVED</w:t>
      </w:r>
      <w:r w:rsidR="00511FEC" w:rsidRPr="00663486">
        <w:rPr>
          <w:sz w:val="22"/>
          <w:szCs w:val="22"/>
        </w:rPr>
        <w:t xml:space="preserve"> as presented.</w:t>
      </w:r>
    </w:p>
    <w:p w14:paraId="00C7F302" w14:textId="741D2CF5" w:rsidR="004B49D1" w:rsidRPr="00663486" w:rsidRDefault="008D29C6" w:rsidP="00663486">
      <w:pPr>
        <w:jc w:val="both"/>
        <w:rPr>
          <w:sz w:val="22"/>
          <w:szCs w:val="22"/>
        </w:rPr>
      </w:pPr>
      <w:r w:rsidRPr="00663486">
        <w:rPr>
          <w:sz w:val="22"/>
          <w:szCs w:val="22"/>
        </w:rPr>
        <w:t>6</w:t>
      </w:r>
      <w:r w:rsidR="004B49D1" w:rsidRPr="00663486">
        <w:rPr>
          <w:sz w:val="22"/>
          <w:szCs w:val="22"/>
        </w:rPr>
        <w:t>. Operating Model: Full Business Case</w:t>
      </w:r>
      <w:r w:rsidR="00EE15D3" w:rsidRPr="00663486">
        <w:rPr>
          <w:sz w:val="22"/>
          <w:szCs w:val="22"/>
        </w:rPr>
        <w:t xml:space="preserve"> (FBC)</w:t>
      </w:r>
    </w:p>
    <w:p w14:paraId="2FCF7473" w14:textId="61FD56CA" w:rsidR="008D29C6" w:rsidRPr="00663486" w:rsidRDefault="008D29C6" w:rsidP="00663486">
      <w:pPr>
        <w:jc w:val="both"/>
        <w:rPr>
          <w:sz w:val="22"/>
          <w:szCs w:val="22"/>
        </w:rPr>
      </w:pPr>
      <w:r w:rsidRPr="00663486">
        <w:rPr>
          <w:sz w:val="22"/>
          <w:szCs w:val="22"/>
        </w:rPr>
        <w:lastRenderedPageBreak/>
        <w:t>[Moved from item 5]</w:t>
      </w:r>
    </w:p>
    <w:p w14:paraId="75D921E6" w14:textId="68CCDE00" w:rsidR="00CE1EBA" w:rsidRPr="00663486" w:rsidRDefault="00CE1EBA" w:rsidP="00663486">
      <w:pPr>
        <w:jc w:val="both"/>
        <w:rPr>
          <w:sz w:val="22"/>
          <w:szCs w:val="22"/>
        </w:rPr>
      </w:pPr>
      <w:r w:rsidRPr="00663486">
        <w:rPr>
          <w:sz w:val="22"/>
          <w:szCs w:val="22"/>
        </w:rPr>
        <w:t>Max Brown, Director of Transformation, reported on the operating model full business case. It was noted that engagement with AP Boards of Management would take place in January</w:t>
      </w:r>
      <w:r w:rsidR="00E42F54" w:rsidRPr="00663486">
        <w:rPr>
          <w:sz w:val="22"/>
          <w:szCs w:val="22"/>
        </w:rPr>
        <w:t xml:space="preserve"> 2026</w:t>
      </w:r>
      <w:r w:rsidRPr="00663486">
        <w:rPr>
          <w:sz w:val="22"/>
          <w:szCs w:val="22"/>
        </w:rPr>
        <w:t>, providing an opportunity for all stakeholders to</w:t>
      </w:r>
      <w:r w:rsidR="00E42F54" w:rsidRPr="00663486">
        <w:rPr>
          <w:sz w:val="22"/>
          <w:szCs w:val="22"/>
        </w:rPr>
        <w:t xml:space="preserve"> engage with and</w:t>
      </w:r>
      <w:r w:rsidRPr="00663486">
        <w:rPr>
          <w:sz w:val="22"/>
          <w:szCs w:val="22"/>
        </w:rPr>
        <w:t xml:space="preserve"> further shape the FBC. The Transformation Oversight Board (TOB) had considered the FBC this week, and feedback from TOB and AP BoMs would be shared with Court members.</w:t>
      </w:r>
    </w:p>
    <w:p w14:paraId="25F67C2D" w14:textId="77777777" w:rsidR="00CE1EBA" w:rsidRPr="00663486" w:rsidRDefault="00CE1EBA" w:rsidP="00663486">
      <w:pPr>
        <w:jc w:val="both"/>
        <w:rPr>
          <w:sz w:val="22"/>
          <w:szCs w:val="22"/>
        </w:rPr>
      </w:pPr>
      <w:r w:rsidRPr="00663486">
        <w:rPr>
          <w:sz w:val="22"/>
          <w:szCs w:val="22"/>
        </w:rPr>
        <w:t>Max Brown confirmed that the document remained in draft form and required further textual amendments before wider stakeholder circulation. TOB had recognised that further work was needed, including preparation of a concise précis and a more explicit covering paper for stakeholder use, alongside the Green Book</w:t>
      </w:r>
      <w:r w:rsidRPr="00663486">
        <w:rPr>
          <w:sz w:val="22"/>
          <w:szCs w:val="22"/>
        </w:rPr>
        <w:noBreakHyphen/>
        <w:t>compliant material. A meeting of the Transformation Executive Board (TEB) was scheduled for tomorrow (18 December).</w:t>
      </w:r>
    </w:p>
    <w:p w14:paraId="7C069B7E" w14:textId="77777777" w:rsidR="00CE1EBA" w:rsidRPr="00663486" w:rsidRDefault="00CE1EBA" w:rsidP="00663486">
      <w:pPr>
        <w:jc w:val="both"/>
        <w:rPr>
          <w:sz w:val="22"/>
          <w:szCs w:val="22"/>
        </w:rPr>
      </w:pPr>
      <w:r w:rsidRPr="00663486">
        <w:rPr>
          <w:sz w:val="22"/>
          <w:szCs w:val="22"/>
        </w:rPr>
        <w:t>During this item, Court discussed an interim report on the effectiveness of the UHI NWH merger from Derek Lewis, UHI NWH Chair. It was reported that integration was not yet complete two years after vesting, with significant work still required to create an integrated culture and processes. While notable benefits had already been realised, the report highlighted that there were important lessons for the wider UHI transformation programme.</w:t>
      </w:r>
    </w:p>
    <w:p w14:paraId="2488261D" w14:textId="77777777" w:rsidR="00CE1EBA" w:rsidRPr="00663486" w:rsidRDefault="00CE1EBA" w:rsidP="00663486">
      <w:pPr>
        <w:spacing w:line="259" w:lineRule="auto"/>
        <w:jc w:val="both"/>
        <w:rPr>
          <w:sz w:val="22"/>
          <w:szCs w:val="22"/>
        </w:rPr>
      </w:pPr>
      <w:r w:rsidRPr="00663486">
        <w:rPr>
          <w:sz w:val="22"/>
          <w:szCs w:val="22"/>
        </w:rPr>
        <w:t>Court discussed the challenges associated with change of this scale and observed that prolonged uncertainty could lead to declining motivation, fatigue, and staff turnover. It was noted that the UHI NWH merger had taken eighteen months from Outline Business Case to vesting, whereas the UHI transformation was planned over four years. Members were cautioned that without detailed planning, earlier delivery dates could be compromised and warned of the risk of losing focus on business-as-usual activity during the pre-transformation phase.</w:t>
      </w:r>
    </w:p>
    <w:p w14:paraId="162AEB66" w14:textId="77777777" w:rsidR="00CE1EBA" w:rsidRPr="00663486" w:rsidRDefault="00CE1EBA" w:rsidP="00663486">
      <w:pPr>
        <w:spacing w:line="259" w:lineRule="auto"/>
        <w:jc w:val="both"/>
        <w:rPr>
          <w:sz w:val="22"/>
          <w:szCs w:val="22"/>
        </w:rPr>
      </w:pPr>
      <w:r w:rsidRPr="00663486">
        <w:rPr>
          <w:sz w:val="22"/>
          <w:szCs w:val="22"/>
        </w:rPr>
        <w:t>Court heard that consultation must be genuine, with visible changes resulting from feedback. It was noted that positive developments during consultation could be undermined if the process became inward-focused and lost sight of the long-term vision. The report highlighted that insufficient investment in cultural change had left UHI NWH struggling to embed a common culture, and members agreed that UHI should plan cultural change investment more effectively. The report advised maintaining close attention to staff views throughout the process and balancing communications to provide the right amount of information without overload, anchored in a clear vision of direction.</w:t>
      </w:r>
    </w:p>
    <w:p w14:paraId="079558C3" w14:textId="77777777" w:rsidR="00CE1EBA" w:rsidRPr="00663486" w:rsidRDefault="00CE1EBA" w:rsidP="00663486">
      <w:pPr>
        <w:spacing w:line="259" w:lineRule="auto"/>
        <w:jc w:val="both"/>
        <w:rPr>
          <w:sz w:val="22"/>
          <w:szCs w:val="22"/>
        </w:rPr>
      </w:pPr>
      <w:r w:rsidRPr="00663486">
        <w:rPr>
          <w:sz w:val="22"/>
          <w:szCs w:val="22"/>
        </w:rPr>
        <w:t xml:space="preserve">The Committee </w:t>
      </w:r>
      <w:r w:rsidRPr="00663486">
        <w:rPr>
          <w:b/>
          <w:bCs/>
          <w:sz w:val="22"/>
          <w:szCs w:val="22"/>
        </w:rPr>
        <w:t>NOTED</w:t>
      </w:r>
      <w:r w:rsidRPr="00663486">
        <w:rPr>
          <w:sz w:val="22"/>
          <w:szCs w:val="22"/>
        </w:rPr>
        <w:t xml:space="preserve"> the interim report and agreed that lessons identified would inform planning for the wider transformation programme.</w:t>
      </w:r>
    </w:p>
    <w:p w14:paraId="077AE6DE" w14:textId="77777777" w:rsidR="00CE1EBA" w:rsidRPr="00663486" w:rsidRDefault="00CE1EBA" w:rsidP="00663486">
      <w:pPr>
        <w:jc w:val="both"/>
        <w:rPr>
          <w:sz w:val="22"/>
          <w:szCs w:val="22"/>
        </w:rPr>
      </w:pPr>
      <w:r w:rsidRPr="00663486">
        <w:rPr>
          <w:sz w:val="22"/>
          <w:szCs w:val="22"/>
        </w:rPr>
        <w:t>The Chair invited members to give their detailed feedback.</w:t>
      </w:r>
    </w:p>
    <w:p w14:paraId="10F784B4" w14:textId="77777777" w:rsidR="00CE1EBA" w:rsidRPr="00663486" w:rsidRDefault="00CE1EBA" w:rsidP="00663486">
      <w:pPr>
        <w:jc w:val="both"/>
        <w:rPr>
          <w:sz w:val="22"/>
          <w:szCs w:val="22"/>
        </w:rPr>
      </w:pPr>
      <w:r w:rsidRPr="00663486">
        <w:rPr>
          <w:sz w:val="22"/>
          <w:szCs w:val="22"/>
        </w:rPr>
        <w:t>Members acknowledged the significant work undertaken and welcomed progress to date. The following thematic points were raised:</w:t>
      </w:r>
    </w:p>
    <w:p w14:paraId="02AAADC2" w14:textId="77777777" w:rsidR="00CE1EBA" w:rsidRPr="00663486" w:rsidRDefault="00CE1EBA" w:rsidP="00BB28E9">
      <w:pPr>
        <w:numPr>
          <w:ilvl w:val="0"/>
          <w:numId w:val="2"/>
        </w:numPr>
        <w:rPr>
          <w:sz w:val="22"/>
          <w:szCs w:val="22"/>
        </w:rPr>
      </w:pPr>
      <w:r w:rsidRPr="00663486">
        <w:rPr>
          <w:sz w:val="22"/>
          <w:szCs w:val="22"/>
        </w:rPr>
        <w:t>Strategic Narrative and Regional Impact</w:t>
      </w:r>
      <w:r w:rsidRPr="00663486">
        <w:rPr>
          <w:sz w:val="22"/>
          <w:szCs w:val="22"/>
        </w:rPr>
        <w:br/>
        <w:t xml:space="preserve">Members emphasised the need to strengthen the public sector reform narrative, align it with Scottish Government priorities, and restate the University’s importance to the region’s economy and culture. It was noted that the transformation represented the region’s largest project and underpinned its future. The case should articulate UHI’s </w:t>
      </w:r>
      <w:r w:rsidRPr="00663486">
        <w:rPr>
          <w:sz w:val="22"/>
          <w:szCs w:val="22"/>
        </w:rPr>
        <w:lastRenderedPageBreak/>
        <w:t>distinctiveness as a tertiary institution and its strategic advantage in enabling local study opportunities.</w:t>
      </w:r>
    </w:p>
    <w:p w14:paraId="68D8A013" w14:textId="77777777" w:rsidR="00CE1EBA" w:rsidRPr="00663486" w:rsidRDefault="00CE1EBA" w:rsidP="00663486">
      <w:pPr>
        <w:numPr>
          <w:ilvl w:val="0"/>
          <w:numId w:val="2"/>
        </w:numPr>
        <w:jc w:val="both"/>
        <w:rPr>
          <w:sz w:val="22"/>
          <w:szCs w:val="22"/>
        </w:rPr>
      </w:pPr>
      <w:r w:rsidRPr="00663486">
        <w:rPr>
          <w:sz w:val="22"/>
          <w:szCs w:val="22"/>
        </w:rPr>
        <w:t>Financial Case and Delivery Timescale</w:t>
      </w:r>
    </w:p>
    <w:p w14:paraId="5981E660" w14:textId="77777777" w:rsidR="00CE1EBA" w:rsidRPr="00663486" w:rsidRDefault="00CE1EBA" w:rsidP="00663486">
      <w:pPr>
        <w:numPr>
          <w:ilvl w:val="1"/>
          <w:numId w:val="2"/>
        </w:numPr>
        <w:jc w:val="both"/>
        <w:rPr>
          <w:sz w:val="22"/>
          <w:szCs w:val="22"/>
        </w:rPr>
      </w:pPr>
      <w:r w:rsidRPr="00663486">
        <w:rPr>
          <w:sz w:val="22"/>
          <w:szCs w:val="22"/>
        </w:rPr>
        <w:t>Concerns were expressed that the financial case did not appear compelling as currently presented, citing the scale of investment, delayed break-even point, and the impact of optimism bias and contingency planning. Members queried whether transformation could be delivered faster, achieve break-even sooner, and reduce costs without compromising outcomes. It was noted that a 40% optimism bias was standard under Green Book expectations and that recurring savings of £12 million per annum were projected by Year 10. Members stressed the importance of presenting one-off costs and contingency with clarity to avoid perceptions of excessive risk.</w:t>
      </w:r>
    </w:p>
    <w:p w14:paraId="676FC9D0" w14:textId="77777777" w:rsidR="00CE1EBA" w:rsidRPr="00663486" w:rsidRDefault="00CE1EBA" w:rsidP="00663486">
      <w:pPr>
        <w:pStyle w:val="ListParagraph"/>
        <w:numPr>
          <w:ilvl w:val="1"/>
          <w:numId w:val="2"/>
        </w:numPr>
        <w:jc w:val="both"/>
        <w:rPr>
          <w:sz w:val="22"/>
          <w:szCs w:val="22"/>
        </w:rPr>
      </w:pPr>
      <w:r w:rsidRPr="00663486">
        <w:rPr>
          <w:sz w:val="22"/>
          <w:szCs w:val="22"/>
        </w:rPr>
        <w:t>The timescale for completion was highlighted as a significant concern, with warnings that four years of uncertainty could lead to staff turnover, fatigue, and loss of focus on business-as-usual activity. Earlier integration was recommended to deliver savings more quickly and strengthen the financial case.</w:t>
      </w:r>
    </w:p>
    <w:p w14:paraId="469E21B4" w14:textId="77777777" w:rsidR="00CE1EBA" w:rsidRPr="00663486" w:rsidRDefault="00CE1EBA" w:rsidP="00BB28E9">
      <w:pPr>
        <w:numPr>
          <w:ilvl w:val="0"/>
          <w:numId w:val="2"/>
        </w:numPr>
        <w:rPr>
          <w:sz w:val="22"/>
          <w:szCs w:val="22"/>
        </w:rPr>
      </w:pPr>
      <w:r w:rsidRPr="00663486">
        <w:rPr>
          <w:sz w:val="22"/>
          <w:szCs w:val="22"/>
        </w:rPr>
        <w:t>Benefits and Key Success Factors (KSFs)</w:t>
      </w:r>
      <w:r w:rsidRPr="00663486">
        <w:rPr>
          <w:sz w:val="22"/>
          <w:szCs w:val="22"/>
        </w:rPr>
        <w:br/>
        <w:t>Members welcomed the articulation of benefits and KSFs but recommended including a summary explicitly linking KSFs to benefits and demonstrating how delivery would be assured. It was noted that benefits relating to curriculum change and academic areas were underdeveloped and required strengthening. Members advised that the case should clearly demonstrate improvements to student experience and opportunities, as well as wider societal and economic impacts.</w:t>
      </w:r>
    </w:p>
    <w:p w14:paraId="3B7FDADF" w14:textId="77777777" w:rsidR="00CE1EBA" w:rsidRPr="00663486" w:rsidRDefault="00CE1EBA" w:rsidP="00663486">
      <w:pPr>
        <w:numPr>
          <w:ilvl w:val="0"/>
          <w:numId w:val="2"/>
        </w:numPr>
        <w:jc w:val="both"/>
        <w:rPr>
          <w:sz w:val="22"/>
          <w:szCs w:val="22"/>
        </w:rPr>
      </w:pPr>
      <w:r w:rsidRPr="00663486">
        <w:rPr>
          <w:sz w:val="22"/>
          <w:szCs w:val="22"/>
        </w:rPr>
        <w:t>Stakeholder Engagement and Communication</w:t>
      </w:r>
    </w:p>
    <w:p w14:paraId="32FC66BE" w14:textId="77777777" w:rsidR="00CE1EBA" w:rsidRPr="00663486" w:rsidRDefault="00CE1EBA" w:rsidP="00663486">
      <w:pPr>
        <w:numPr>
          <w:ilvl w:val="1"/>
          <w:numId w:val="2"/>
        </w:numPr>
        <w:jc w:val="both"/>
        <w:rPr>
          <w:sz w:val="22"/>
          <w:szCs w:val="22"/>
        </w:rPr>
      </w:pPr>
      <w:r w:rsidRPr="00663486">
        <w:rPr>
          <w:sz w:val="22"/>
          <w:szCs w:val="22"/>
        </w:rPr>
        <w:t>Members stressed the importance of securing student and staff buy-in whilst managing expectations. It was noted that staff required clarity on practical implications, including organisational structures, management arrangements, and daily working practices. Recommendations included the use of visual representations (e.g., organograms) and tailored communications, such as short videos for different audiences.</w:t>
      </w:r>
    </w:p>
    <w:p w14:paraId="17FE56AD" w14:textId="77777777" w:rsidR="00CE1EBA" w:rsidRPr="00663486" w:rsidRDefault="00CE1EBA" w:rsidP="00663486">
      <w:pPr>
        <w:numPr>
          <w:ilvl w:val="1"/>
          <w:numId w:val="2"/>
        </w:numPr>
        <w:jc w:val="both"/>
        <w:rPr>
          <w:sz w:val="22"/>
          <w:szCs w:val="22"/>
        </w:rPr>
      </w:pPr>
      <w:r w:rsidRPr="00663486">
        <w:rPr>
          <w:sz w:val="22"/>
          <w:szCs w:val="22"/>
        </w:rPr>
        <w:t>Members agreed that consultation must be genuine, with visible changes resulting from feedback, and cautioned against an inward-focused process that could undermine confidence. Cultural change investment was identified as critical to success.</w:t>
      </w:r>
    </w:p>
    <w:p w14:paraId="134FE18C" w14:textId="77777777" w:rsidR="00CE1EBA" w:rsidRPr="00663486" w:rsidRDefault="00CE1EBA" w:rsidP="00663486">
      <w:pPr>
        <w:pStyle w:val="ListParagraph"/>
        <w:numPr>
          <w:ilvl w:val="1"/>
          <w:numId w:val="2"/>
        </w:numPr>
        <w:jc w:val="both"/>
        <w:rPr>
          <w:sz w:val="22"/>
          <w:szCs w:val="22"/>
        </w:rPr>
      </w:pPr>
      <w:r w:rsidRPr="00663486">
        <w:rPr>
          <w:sz w:val="22"/>
          <w:szCs w:val="22"/>
        </w:rPr>
        <w:t>It was noted that AP Boards of Management meetings in January would not be decision points but opportunities for feedback. The Chair undertook to engage with Board Chairs to reinforce that business as usual was not an option. Members considered whether the Scottish Funding Council (SFC) could assist in setting expectations and expressed their wish that SFC attend these meetings.</w:t>
      </w:r>
    </w:p>
    <w:p w14:paraId="7A8C8243" w14:textId="77777777" w:rsidR="00CE1EBA" w:rsidRPr="00663486" w:rsidRDefault="00CE1EBA" w:rsidP="00BB28E9">
      <w:pPr>
        <w:numPr>
          <w:ilvl w:val="0"/>
          <w:numId w:val="2"/>
        </w:numPr>
        <w:rPr>
          <w:sz w:val="22"/>
          <w:szCs w:val="22"/>
        </w:rPr>
      </w:pPr>
      <w:r w:rsidRPr="00663486">
        <w:rPr>
          <w:sz w:val="22"/>
          <w:szCs w:val="22"/>
        </w:rPr>
        <w:lastRenderedPageBreak/>
        <w:t>Risk and Contingency Planning</w:t>
      </w:r>
      <w:r w:rsidRPr="00663486">
        <w:rPr>
          <w:sz w:val="22"/>
          <w:szCs w:val="22"/>
        </w:rPr>
        <w:br/>
        <w:t xml:space="preserve">Members highlighted risks associated with non-participating partners and recommended that these be formally acknowledged as out of scope, with clear explanation of operational implications. Concerns were raised regarding potential breakdown in consensus if any AP chose not to proceed; a workshop involving Chairs, Court members and SET was proposed as an opportunity to review assumptions. </w:t>
      </w:r>
    </w:p>
    <w:p w14:paraId="7B6E2C56" w14:textId="77777777" w:rsidR="00CE1EBA" w:rsidRPr="00663486" w:rsidRDefault="00CE1EBA" w:rsidP="00BB28E9">
      <w:pPr>
        <w:numPr>
          <w:ilvl w:val="0"/>
          <w:numId w:val="2"/>
        </w:numPr>
        <w:rPr>
          <w:sz w:val="22"/>
          <w:szCs w:val="22"/>
        </w:rPr>
      </w:pPr>
      <w:r w:rsidRPr="00663486">
        <w:rPr>
          <w:sz w:val="22"/>
          <w:szCs w:val="22"/>
        </w:rPr>
        <w:t>Vision and Narrative</w:t>
      </w:r>
      <w:r w:rsidRPr="00663486">
        <w:rPr>
          <w:sz w:val="22"/>
          <w:szCs w:val="22"/>
        </w:rPr>
        <w:br/>
        <w:t>Members advised that the Green Book framework, while essential, did not make for a compelling read and should be enhanced with case studies, contextual examples, and data illustrating UHI’s impact. Suggestions included creating a parallel document to anchor the vision and benefits for wider dissemination, unconstrained by Green Book requirements.</w:t>
      </w:r>
    </w:p>
    <w:p w14:paraId="4CA7E3F1" w14:textId="6A5EED57" w:rsidR="00CE1EBA" w:rsidRPr="00663486" w:rsidRDefault="00CE1EBA" w:rsidP="00BB28E9">
      <w:pPr>
        <w:numPr>
          <w:ilvl w:val="0"/>
          <w:numId w:val="2"/>
        </w:numPr>
        <w:rPr>
          <w:sz w:val="22"/>
          <w:szCs w:val="22"/>
        </w:rPr>
      </w:pPr>
      <w:r w:rsidRPr="00663486">
        <w:rPr>
          <w:sz w:val="22"/>
          <w:szCs w:val="22"/>
        </w:rPr>
        <w:t>Cost of No Change</w:t>
      </w:r>
      <w:r w:rsidRPr="00663486">
        <w:rPr>
          <w:sz w:val="22"/>
          <w:szCs w:val="22"/>
        </w:rPr>
        <w:br/>
        <w:t>Members queried whether the cost of doing nothing had been fully accounted for, noting that business-as-usual carried additional costs such as renewals and procurement.</w:t>
      </w:r>
    </w:p>
    <w:p w14:paraId="5FE06266" w14:textId="77777777" w:rsidR="00CE1EBA" w:rsidRPr="00663486" w:rsidRDefault="00CE1EBA" w:rsidP="00663486">
      <w:pPr>
        <w:jc w:val="both"/>
        <w:rPr>
          <w:sz w:val="22"/>
          <w:szCs w:val="22"/>
        </w:rPr>
      </w:pPr>
      <w:r w:rsidRPr="00663486">
        <w:rPr>
          <w:sz w:val="22"/>
          <w:szCs w:val="22"/>
        </w:rPr>
        <w:t xml:space="preserve">Max Brown confirmed that the covering letter to go alongside the FBC to AP BoM would make it clear that the January 2026 BoM meetings were not decision points, but an opportunity to feedback and shape the full business case, which remained a draft and in development. </w:t>
      </w:r>
    </w:p>
    <w:p w14:paraId="3E2BD8B1" w14:textId="77777777" w:rsidR="00CE1EBA" w:rsidRPr="00663486" w:rsidRDefault="00CE1EBA" w:rsidP="00663486">
      <w:pPr>
        <w:jc w:val="both"/>
        <w:rPr>
          <w:sz w:val="22"/>
          <w:szCs w:val="22"/>
        </w:rPr>
      </w:pPr>
      <w:r w:rsidRPr="00663486">
        <w:rPr>
          <w:sz w:val="22"/>
          <w:szCs w:val="22"/>
        </w:rPr>
        <w:t xml:space="preserve">Court </w:t>
      </w:r>
      <w:r w:rsidRPr="00663486">
        <w:rPr>
          <w:b/>
          <w:bCs/>
          <w:sz w:val="22"/>
          <w:szCs w:val="22"/>
        </w:rPr>
        <w:t>NOTED</w:t>
      </w:r>
      <w:r w:rsidRPr="00663486">
        <w:rPr>
          <w:sz w:val="22"/>
          <w:szCs w:val="22"/>
        </w:rPr>
        <w:t xml:space="preserve"> the full business case draft, the next steps proposed, and the Chair thanked members for their feedback which would be recorded and incorporated alongside other stakeholder feedback.</w:t>
      </w:r>
    </w:p>
    <w:p w14:paraId="650C8684" w14:textId="299E0564" w:rsidR="00365427" w:rsidRPr="00663486" w:rsidRDefault="00365427" w:rsidP="00663486">
      <w:pPr>
        <w:jc w:val="both"/>
        <w:rPr>
          <w:sz w:val="22"/>
          <w:szCs w:val="22"/>
        </w:rPr>
      </w:pPr>
      <w:r w:rsidRPr="00663486">
        <w:rPr>
          <w:sz w:val="22"/>
          <w:szCs w:val="22"/>
        </w:rPr>
        <w:t>[Scott</w:t>
      </w:r>
      <w:r w:rsidR="00E36423" w:rsidRPr="00663486">
        <w:rPr>
          <w:sz w:val="22"/>
          <w:szCs w:val="22"/>
        </w:rPr>
        <w:t xml:space="preserve"> Rhynas</w:t>
      </w:r>
      <w:r w:rsidRPr="00663486">
        <w:rPr>
          <w:sz w:val="22"/>
          <w:szCs w:val="22"/>
        </w:rPr>
        <w:t xml:space="preserve"> and Max </w:t>
      </w:r>
      <w:r w:rsidR="00E36423" w:rsidRPr="00663486">
        <w:rPr>
          <w:sz w:val="22"/>
          <w:szCs w:val="22"/>
        </w:rPr>
        <w:t xml:space="preserve">Brown </w:t>
      </w:r>
      <w:r w:rsidRPr="00663486">
        <w:rPr>
          <w:sz w:val="22"/>
          <w:szCs w:val="22"/>
        </w:rPr>
        <w:t>left the meeting]</w:t>
      </w:r>
    </w:p>
    <w:p w14:paraId="2A63E6A9" w14:textId="70F401FF" w:rsidR="004B49D1" w:rsidRPr="00663486" w:rsidRDefault="004B49D1" w:rsidP="00663486">
      <w:pPr>
        <w:jc w:val="both"/>
        <w:rPr>
          <w:sz w:val="22"/>
          <w:szCs w:val="22"/>
        </w:rPr>
      </w:pPr>
      <w:r w:rsidRPr="00663486">
        <w:rPr>
          <w:sz w:val="22"/>
          <w:szCs w:val="22"/>
        </w:rPr>
        <w:t>7. Court Effectiveness</w:t>
      </w:r>
    </w:p>
    <w:p w14:paraId="30B699A7" w14:textId="08822C63" w:rsidR="00366335" w:rsidRPr="00663486" w:rsidRDefault="00366335" w:rsidP="00663486">
      <w:pPr>
        <w:jc w:val="both"/>
        <w:rPr>
          <w:sz w:val="22"/>
          <w:szCs w:val="22"/>
        </w:rPr>
      </w:pPr>
      <w:r w:rsidRPr="00663486">
        <w:rPr>
          <w:sz w:val="22"/>
          <w:szCs w:val="22"/>
        </w:rPr>
        <w:t xml:space="preserve">Court received a report from Roger Sendall, Deputy Secretary, on its effectiveness and noted that the annual survey, agreed by the Nominations Committee, had been completed for Court, with a separate survey undertaken for Academic Council. Members were thanked for their participation. It was noted that an externally facilitated </w:t>
      </w:r>
      <w:r w:rsidR="004C4D41" w:rsidRPr="00663486">
        <w:rPr>
          <w:sz w:val="22"/>
          <w:szCs w:val="22"/>
        </w:rPr>
        <w:t xml:space="preserve">governance effectiveness </w:t>
      </w:r>
      <w:r w:rsidRPr="00663486">
        <w:rPr>
          <w:sz w:val="22"/>
          <w:szCs w:val="22"/>
        </w:rPr>
        <w:t>review was scheduled for December 2027; the current exercise was an interim internal review intended to identify areas of focus and add value through continual improvement.</w:t>
      </w:r>
    </w:p>
    <w:p w14:paraId="021C923F" w14:textId="77777777" w:rsidR="00366335" w:rsidRPr="00663486" w:rsidRDefault="00366335" w:rsidP="00663486">
      <w:pPr>
        <w:jc w:val="both"/>
        <w:rPr>
          <w:sz w:val="22"/>
          <w:szCs w:val="22"/>
        </w:rPr>
      </w:pPr>
      <w:r w:rsidRPr="00663486">
        <w:rPr>
          <w:sz w:val="22"/>
          <w:szCs w:val="22"/>
        </w:rPr>
        <w:t xml:space="preserve">The Deputy Secretary observed that the survey results for University Court were strong and supportive of current arrangements, whilst also identifying opportunities for improvement in areas such as monitoring of key performance indicators, increased visibility of corporate social responsibility and educational trends, and the provision of financial literacy training for all Court members. </w:t>
      </w:r>
    </w:p>
    <w:p w14:paraId="6831682B" w14:textId="1D232107" w:rsidR="00366335" w:rsidRPr="00663486" w:rsidRDefault="00366335" w:rsidP="00663486">
      <w:pPr>
        <w:jc w:val="both"/>
        <w:rPr>
          <w:sz w:val="22"/>
          <w:szCs w:val="22"/>
        </w:rPr>
      </w:pPr>
      <w:r w:rsidRPr="00663486">
        <w:rPr>
          <w:sz w:val="22"/>
          <w:szCs w:val="22"/>
        </w:rPr>
        <w:t xml:space="preserve">The Academic Council results were less positive, and Court agreed that it was important for Academic Council to reflect on these findings and make recommendations for improvement. It was noted that an early review of Academic Council’s role and governance realities would be beneficial, given that much of its work was delegated to subcommittees and that the size of agendas presented challenges. </w:t>
      </w:r>
    </w:p>
    <w:p w14:paraId="4A7624EB" w14:textId="0695B956" w:rsidR="00366335" w:rsidRPr="00663486" w:rsidRDefault="00366335" w:rsidP="00663486">
      <w:pPr>
        <w:jc w:val="both"/>
        <w:rPr>
          <w:sz w:val="22"/>
          <w:szCs w:val="22"/>
        </w:rPr>
      </w:pPr>
      <w:r w:rsidRPr="00663486">
        <w:rPr>
          <w:sz w:val="22"/>
          <w:szCs w:val="22"/>
        </w:rPr>
        <w:lastRenderedPageBreak/>
        <w:t xml:space="preserve">Court </w:t>
      </w:r>
      <w:r w:rsidR="00C4474F" w:rsidRPr="00663486">
        <w:rPr>
          <w:sz w:val="22"/>
          <w:szCs w:val="22"/>
        </w:rPr>
        <w:t>heard that Academic Council had discussed its</w:t>
      </w:r>
      <w:r w:rsidRPr="00663486">
        <w:rPr>
          <w:sz w:val="22"/>
          <w:szCs w:val="22"/>
        </w:rPr>
        <w:t xml:space="preserve"> remit and terms of reference of and noted that its primary mode of operation was through this delegated authority to subcommittees, with an oversight function across </w:t>
      </w:r>
      <w:proofErr w:type="gramStart"/>
      <w:r w:rsidRPr="00663486">
        <w:rPr>
          <w:sz w:val="22"/>
          <w:szCs w:val="22"/>
        </w:rPr>
        <w:t>a large number of</w:t>
      </w:r>
      <w:proofErr w:type="gramEnd"/>
      <w:r w:rsidRPr="00663486">
        <w:rPr>
          <w:sz w:val="22"/>
          <w:szCs w:val="22"/>
        </w:rPr>
        <w:t xml:space="preserve"> subordinate bodies. Members cautioned against locating strategic development within Academic Council, as this could undermine subcommittees and elongate decision-making processes. Effective oversight and </w:t>
      </w:r>
      <w:r w:rsidR="00263069" w:rsidRPr="00663486">
        <w:rPr>
          <w:sz w:val="22"/>
          <w:szCs w:val="22"/>
        </w:rPr>
        <w:t>liaison with</w:t>
      </w:r>
      <w:r w:rsidRPr="00663486">
        <w:rPr>
          <w:sz w:val="22"/>
          <w:szCs w:val="22"/>
        </w:rPr>
        <w:t xml:space="preserve"> Court and Partnership Council were considered essential, and this would be explored further.</w:t>
      </w:r>
    </w:p>
    <w:p w14:paraId="31732968" w14:textId="722AD757" w:rsidR="00366335" w:rsidRPr="00663486" w:rsidRDefault="00366335" w:rsidP="00663486">
      <w:pPr>
        <w:jc w:val="both"/>
        <w:rPr>
          <w:sz w:val="22"/>
          <w:szCs w:val="22"/>
        </w:rPr>
      </w:pPr>
      <w:r w:rsidRPr="00663486">
        <w:rPr>
          <w:sz w:val="22"/>
          <w:szCs w:val="22"/>
        </w:rPr>
        <w:t>Court members also considered the effectiveness of Court’s subcommittees and noted that while this was assessed as part of externally facilitated reviews, it had not been included in the current exercise. The Nominations Committee had decided not to undertake this review at this time, although Court members were asked broadly about subcommittees. It was confirmed that such reviews could be scheduled at any time and were planned before the next externally facilitated review in December 2027.</w:t>
      </w:r>
    </w:p>
    <w:p w14:paraId="2A08530C" w14:textId="614A07AA" w:rsidR="00366335" w:rsidRPr="00663486" w:rsidRDefault="00366335" w:rsidP="00663486">
      <w:pPr>
        <w:jc w:val="both"/>
        <w:rPr>
          <w:sz w:val="22"/>
          <w:szCs w:val="22"/>
        </w:rPr>
      </w:pPr>
      <w:r w:rsidRPr="00663486">
        <w:rPr>
          <w:sz w:val="22"/>
          <w:szCs w:val="22"/>
        </w:rPr>
        <w:t>Members noted that the nature of Court would change significantly during the transformation programme and that demands on Court would increase and the role of Court may evolve. It was agreed that consideration should be given to how Court would need to adapt to ensure it continued to play an effective role throughout this period.</w:t>
      </w:r>
    </w:p>
    <w:p w14:paraId="1C66CC27" w14:textId="77777777" w:rsidR="00366335" w:rsidRPr="00663486" w:rsidRDefault="00366335" w:rsidP="00663486">
      <w:pPr>
        <w:jc w:val="both"/>
        <w:rPr>
          <w:sz w:val="22"/>
          <w:szCs w:val="22"/>
        </w:rPr>
      </w:pPr>
      <w:r w:rsidRPr="00663486">
        <w:rPr>
          <w:sz w:val="22"/>
          <w:szCs w:val="22"/>
        </w:rPr>
        <w:t xml:space="preserve">Court </w:t>
      </w:r>
      <w:r w:rsidRPr="00663486">
        <w:rPr>
          <w:b/>
          <w:bCs/>
          <w:sz w:val="22"/>
          <w:szCs w:val="22"/>
        </w:rPr>
        <w:t>NOTED</w:t>
      </w:r>
      <w:r w:rsidRPr="00663486">
        <w:rPr>
          <w:sz w:val="22"/>
          <w:szCs w:val="22"/>
        </w:rPr>
        <w:t xml:space="preserve"> the report and agreed that actions would be developed to address the areas identified for improvement, including proposals for Academic Council to update on its response to the survey findings.</w:t>
      </w:r>
    </w:p>
    <w:p w14:paraId="69C3CC90" w14:textId="77A62FBE" w:rsidR="004B49D1" w:rsidRPr="00663486" w:rsidRDefault="004B49D1" w:rsidP="00663486">
      <w:pPr>
        <w:jc w:val="both"/>
        <w:rPr>
          <w:sz w:val="22"/>
          <w:szCs w:val="22"/>
        </w:rPr>
      </w:pPr>
      <w:r w:rsidRPr="00663486">
        <w:rPr>
          <w:sz w:val="22"/>
          <w:szCs w:val="22"/>
        </w:rPr>
        <w:t>8. Items for noting/ approval</w:t>
      </w:r>
    </w:p>
    <w:p w14:paraId="61DD8DB5" w14:textId="77777777" w:rsidR="004B49D1" w:rsidRPr="00663486" w:rsidRDefault="004B49D1" w:rsidP="00663486">
      <w:pPr>
        <w:jc w:val="both"/>
        <w:rPr>
          <w:sz w:val="22"/>
          <w:szCs w:val="22"/>
        </w:rPr>
      </w:pPr>
      <w:r w:rsidRPr="00663486">
        <w:rPr>
          <w:sz w:val="22"/>
          <w:szCs w:val="22"/>
        </w:rPr>
        <w:t>8.1. AP Financial Sustainability Update</w:t>
      </w:r>
    </w:p>
    <w:p w14:paraId="15E28037" w14:textId="7CAA4BEF" w:rsidR="00530606" w:rsidRPr="00663486" w:rsidRDefault="003F35A2" w:rsidP="00663486">
      <w:pPr>
        <w:jc w:val="both"/>
        <w:rPr>
          <w:sz w:val="22"/>
          <w:szCs w:val="22"/>
        </w:rPr>
      </w:pPr>
      <w:r w:rsidRPr="00663486">
        <w:rPr>
          <w:sz w:val="22"/>
          <w:szCs w:val="22"/>
        </w:rPr>
        <w:t xml:space="preserve">Mike Baxter, Chief Financial Officer, presented </w:t>
      </w:r>
      <w:r w:rsidR="00530606" w:rsidRPr="00663486">
        <w:rPr>
          <w:sz w:val="22"/>
          <w:szCs w:val="22"/>
        </w:rPr>
        <w:t xml:space="preserve">an update on Academic Partner (AP) financial sustainability. Once student numbers were confirmed and </w:t>
      </w:r>
      <w:r w:rsidR="00263069" w:rsidRPr="00663486">
        <w:rPr>
          <w:sz w:val="22"/>
          <w:szCs w:val="22"/>
        </w:rPr>
        <w:t>Q1</w:t>
      </w:r>
      <w:r w:rsidR="00530606" w:rsidRPr="00663486">
        <w:rPr>
          <w:sz w:val="22"/>
          <w:szCs w:val="22"/>
        </w:rPr>
        <w:t xml:space="preserve"> reporting through Boards of Management was complete,</w:t>
      </w:r>
      <w:r w:rsidR="00800D93" w:rsidRPr="00663486">
        <w:rPr>
          <w:sz w:val="22"/>
          <w:szCs w:val="22"/>
        </w:rPr>
        <w:t xml:space="preserve"> he reported that</w:t>
      </w:r>
      <w:r w:rsidR="00530606" w:rsidRPr="00663486">
        <w:rPr>
          <w:sz w:val="22"/>
          <w:szCs w:val="22"/>
        </w:rPr>
        <w:t xml:space="preserve"> a clearer position would emerge</w:t>
      </w:r>
      <w:r w:rsidRPr="00663486">
        <w:rPr>
          <w:sz w:val="22"/>
          <w:szCs w:val="22"/>
        </w:rPr>
        <w:t xml:space="preserve"> of the UHI partnership’s outlook</w:t>
      </w:r>
      <w:r w:rsidR="00530606" w:rsidRPr="00663486">
        <w:rPr>
          <w:sz w:val="22"/>
          <w:szCs w:val="22"/>
        </w:rPr>
        <w:t xml:space="preserve">. </w:t>
      </w:r>
      <w:r w:rsidRPr="00663486">
        <w:rPr>
          <w:sz w:val="22"/>
          <w:szCs w:val="22"/>
        </w:rPr>
        <w:t>Members heard</w:t>
      </w:r>
      <w:r w:rsidR="00530606" w:rsidRPr="00663486">
        <w:rPr>
          <w:sz w:val="22"/>
          <w:szCs w:val="22"/>
        </w:rPr>
        <w:t xml:space="preserve"> that the </w:t>
      </w:r>
      <w:r w:rsidR="00800D93" w:rsidRPr="00663486">
        <w:rPr>
          <w:sz w:val="22"/>
          <w:szCs w:val="22"/>
        </w:rPr>
        <w:t>mid</w:t>
      </w:r>
      <w:r w:rsidR="00530606" w:rsidRPr="00663486">
        <w:rPr>
          <w:sz w:val="22"/>
          <w:szCs w:val="22"/>
        </w:rPr>
        <w:t>-year reforecast, scheduled for the next but one meeting, would provide an opportunity to assess progress and management of AP budgets and recovery plans.</w:t>
      </w:r>
    </w:p>
    <w:p w14:paraId="2D5D7AAD" w14:textId="4BFBE646" w:rsidR="00530606" w:rsidRPr="00663486" w:rsidRDefault="00530606" w:rsidP="00663486">
      <w:pPr>
        <w:jc w:val="both"/>
        <w:rPr>
          <w:sz w:val="22"/>
          <w:szCs w:val="22"/>
        </w:rPr>
      </w:pPr>
      <w:r w:rsidRPr="00663486">
        <w:rPr>
          <w:sz w:val="22"/>
          <w:szCs w:val="22"/>
        </w:rPr>
        <w:t xml:space="preserve">Court discussed the need for greater clarity on the transformation programme, integration, and timing of decisions, noting that these must be taken collaboratively. It was highlighted that some APs were in receipt of cash advances and that financial planning should not focus solely on achieving break-even but also take account of these advances. Members agreed that the best time to consider this would be during the </w:t>
      </w:r>
      <w:r w:rsidR="00800D93" w:rsidRPr="00663486">
        <w:rPr>
          <w:sz w:val="22"/>
          <w:szCs w:val="22"/>
        </w:rPr>
        <w:t>mid</w:t>
      </w:r>
      <w:r w:rsidRPr="00663486">
        <w:rPr>
          <w:sz w:val="22"/>
          <w:szCs w:val="22"/>
        </w:rPr>
        <w:t>-year reforecast for 2025/26, alongside planning for 2026/27, and stressed the importance of initiating this process earlier and aligning it with the annual business plan.</w:t>
      </w:r>
    </w:p>
    <w:p w14:paraId="7637F744" w14:textId="4D9E8C9F" w:rsidR="00530606" w:rsidRPr="00663486" w:rsidRDefault="00530606" w:rsidP="00663486">
      <w:pPr>
        <w:jc w:val="both"/>
        <w:rPr>
          <w:b/>
          <w:bCs/>
          <w:sz w:val="22"/>
          <w:szCs w:val="22"/>
        </w:rPr>
      </w:pPr>
      <w:r w:rsidRPr="00663486">
        <w:rPr>
          <w:sz w:val="22"/>
          <w:szCs w:val="22"/>
        </w:rPr>
        <w:t>Specialist partners funded through the University,</w:t>
      </w:r>
      <w:r w:rsidR="000E22FC" w:rsidRPr="00663486">
        <w:rPr>
          <w:sz w:val="22"/>
          <w:szCs w:val="22"/>
        </w:rPr>
        <w:t xml:space="preserve"> </w:t>
      </w:r>
      <w:r w:rsidR="00DA595D" w:rsidRPr="00663486">
        <w:rPr>
          <w:b/>
          <w:bCs/>
          <w:sz w:val="22"/>
          <w:szCs w:val="22"/>
        </w:rPr>
        <w:t xml:space="preserve">[Redacted] </w:t>
      </w:r>
      <w:r w:rsidRPr="00663486">
        <w:rPr>
          <w:sz w:val="22"/>
          <w:szCs w:val="22"/>
        </w:rPr>
        <w:t xml:space="preserve">were discussed, and Court acknowledged that it would need to take a position on any </w:t>
      </w:r>
      <w:r w:rsidR="000E22FC" w:rsidRPr="00663486">
        <w:rPr>
          <w:sz w:val="22"/>
          <w:szCs w:val="22"/>
        </w:rPr>
        <w:t xml:space="preserve">further </w:t>
      </w:r>
      <w:r w:rsidRPr="00663486">
        <w:rPr>
          <w:sz w:val="22"/>
          <w:szCs w:val="22"/>
        </w:rPr>
        <w:t>advance of grant or loans. It was emphasised that these partners were responsible for addressing their</w:t>
      </w:r>
      <w:r w:rsidR="004A535A" w:rsidRPr="00663486">
        <w:rPr>
          <w:sz w:val="22"/>
          <w:szCs w:val="22"/>
        </w:rPr>
        <w:t xml:space="preserve"> own</w:t>
      </w:r>
      <w:r w:rsidRPr="00663486">
        <w:rPr>
          <w:sz w:val="22"/>
          <w:szCs w:val="22"/>
        </w:rPr>
        <w:t xml:space="preserve"> financial position and that any decisions on the use of restricted reserves</w:t>
      </w:r>
      <w:r w:rsidR="00EC0367" w:rsidRPr="00663486">
        <w:rPr>
          <w:sz w:val="22"/>
          <w:szCs w:val="22"/>
        </w:rPr>
        <w:t xml:space="preserve"> to support them</w:t>
      </w:r>
      <w:r w:rsidRPr="00663486">
        <w:rPr>
          <w:sz w:val="22"/>
          <w:szCs w:val="22"/>
        </w:rPr>
        <w:t xml:space="preserve"> must come to Court</w:t>
      </w:r>
      <w:r w:rsidR="00ED3F59" w:rsidRPr="00663486">
        <w:rPr>
          <w:sz w:val="22"/>
          <w:szCs w:val="22"/>
        </w:rPr>
        <w:t>.</w:t>
      </w:r>
    </w:p>
    <w:p w14:paraId="63E5FD52" w14:textId="77777777" w:rsidR="00D563C0" w:rsidRPr="00663486" w:rsidRDefault="000E22FC" w:rsidP="00663486">
      <w:pPr>
        <w:jc w:val="both"/>
        <w:rPr>
          <w:sz w:val="22"/>
          <w:szCs w:val="22"/>
        </w:rPr>
      </w:pPr>
      <w:r w:rsidRPr="00663486">
        <w:rPr>
          <w:sz w:val="22"/>
          <w:szCs w:val="22"/>
        </w:rPr>
        <w:t xml:space="preserve">During the discussion, </w:t>
      </w:r>
      <w:r w:rsidR="00530606" w:rsidRPr="00663486">
        <w:rPr>
          <w:sz w:val="22"/>
          <w:szCs w:val="22"/>
        </w:rPr>
        <w:t>Court considered the implications of writing off debts and whether this would damage the</w:t>
      </w:r>
      <w:r w:rsidRPr="00663486">
        <w:rPr>
          <w:sz w:val="22"/>
          <w:szCs w:val="22"/>
        </w:rPr>
        <w:t xml:space="preserve"> full</w:t>
      </w:r>
      <w:r w:rsidR="00530606" w:rsidRPr="00663486">
        <w:rPr>
          <w:sz w:val="22"/>
          <w:szCs w:val="22"/>
        </w:rPr>
        <w:t xml:space="preserve"> business case</w:t>
      </w:r>
      <w:r w:rsidRPr="00663486">
        <w:rPr>
          <w:sz w:val="22"/>
          <w:szCs w:val="22"/>
        </w:rPr>
        <w:t xml:space="preserve"> discussed earlier in the meeting agenda</w:t>
      </w:r>
      <w:r w:rsidR="00530606" w:rsidRPr="00663486">
        <w:rPr>
          <w:sz w:val="22"/>
          <w:szCs w:val="22"/>
        </w:rPr>
        <w:t>.</w:t>
      </w:r>
      <w:r w:rsidRPr="00663486">
        <w:rPr>
          <w:sz w:val="22"/>
          <w:szCs w:val="22"/>
        </w:rPr>
        <w:t xml:space="preserve"> Court noted that </w:t>
      </w:r>
      <w:r w:rsidRPr="00663486">
        <w:rPr>
          <w:sz w:val="22"/>
          <w:szCs w:val="22"/>
        </w:rPr>
        <w:lastRenderedPageBreak/>
        <w:t xml:space="preserve">the Full Business Case included a presumption that outstanding debts would be paid off as part of the process. </w:t>
      </w:r>
      <w:r w:rsidR="00530606" w:rsidRPr="00663486">
        <w:rPr>
          <w:sz w:val="22"/>
          <w:szCs w:val="22"/>
        </w:rPr>
        <w:t xml:space="preserve">Members acknowledged that deficits were projected and that SFC would </w:t>
      </w:r>
      <w:r w:rsidRPr="00663486">
        <w:rPr>
          <w:sz w:val="22"/>
          <w:szCs w:val="22"/>
        </w:rPr>
        <w:t>need to consider funding options</w:t>
      </w:r>
      <w:r w:rsidR="00530606" w:rsidRPr="00663486">
        <w:rPr>
          <w:sz w:val="22"/>
          <w:szCs w:val="22"/>
        </w:rPr>
        <w:t>, which would form part of ongoing negotiations</w:t>
      </w:r>
      <w:r w:rsidR="00787470" w:rsidRPr="00663486">
        <w:rPr>
          <w:sz w:val="22"/>
          <w:szCs w:val="22"/>
        </w:rPr>
        <w:t xml:space="preserve"> with partners and stakeholder</w:t>
      </w:r>
      <w:r w:rsidR="00530606" w:rsidRPr="00663486">
        <w:rPr>
          <w:sz w:val="22"/>
          <w:szCs w:val="22"/>
        </w:rPr>
        <w:t xml:space="preserve">. </w:t>
      </w:r>
    </w:p>
    <w:p w14:paraId="1B281A49" w14:textId="77777777" w:rsidR="00DA595D" w:rsidRPr="00663486" w:rsidRDefault="00DA595D" w:rsidP="00663486">
      <w:pPr>
        <w:jc w:val="both"/>
        <w:rPr>
          <w:b/>
          <w:bCs/>
          <w:sz w:val="22"/>
          <w:szCs w:val="22"/>
        </w:rPr>
      </w:pPr>
      <w:r w:rsidRPr="00663486">
        <w:rPr>
          <w:b/>
          <w:bCs/>
          <w:sz w:val="22"/>
          <w:szCs w:val="22"/>
        </w:rPr>
        <w:t xml:space="preserve">[Redacted] </w:t>
      </w:r>
    </w:p>
    <w:p w14:paraId="4EBD63D3" w14:textId="162BE7C7" w:rsidR="00530606" w:rsidRPr="00663486" w:rsidRDefault="00530606" w:rsidP="00663486">
      <w:pPr>
        <w:jc w:val="both"/>
        <w:rPr>
          <w:sz w:val="22"/>
          <w:szCs w:val="22"/>
        </w:rPr>
      </w:pPr>
      <w:r w:rsidRPr="00663486">
        <w:rPr>
          <w:sz w:val="22"/>
          <w:szCs w:val="22"/>
        </w:rPr>
        <w:t xml:space="preserve">Court </w:t>
      </w:r>
      <w:r w:rsidRPr="00663486">
        <w:rPr>
          <w:b/>
          <w:bCs/>
          <w:sz w:val="22"/>
          <w:szCs w:val="22"/>
        </w:rPr>
        <w:t>NOTED</w:t>
      </w:r>
      <w:r w:rsidRPr="00663486">
        <w:rPr>
          <w:sz w:val="22"/>
          <w:szCs w:val="22"/>
        </w:rPr>
        <w:t xml:space="preserve"> the update and agreed that further consideration would be given to AP sustainability, recovery planning, and the implications for the transformation programme</w:t>
      </w:r>
      <w:r w:rsidR="00EF1F7B" w:rsidRPr="00663486">
        <w:rPr>
          <w:sz w:val="22"/>
          <w:szCs w:val="22"/>
        </w:rPr>
        <w:t xml:space="preserve"> at the next scheduled meeting.</w:t>
      </w:r>
    </w:p>
    <w:p w14:paraId="026F659C" w14:textId="1613DD46" w:rsidR="004B49D1" w:rsidRPr="00663486" w:rsidRDefault="004B49D1" w:rsidP="00663486">
      <w:pPr>
        <w:jc w:val="both"/>
        <w:rPr>
          <w:sz w:val="22"/>
          <w:szCs w:val="22"/>
        </w:rPr>
      </w:pPr>
      <w:r w:rsidRPr="00663486">
        <w:rPr>
          <w:sz w:val="22"/>
          <w:szCs w:val="22"/>
        </w:rPr>
        <w:t>8.2. UHI EO 2025-26 Budget Update</w:t>
      </w:r>
    </w:p>
    <w:p w14:paraId="5F0E5618" w14:textId="23BAD465" w:rsidR="00820BCE" w:rsidRPr="00663486" w:rsidRDefault="00530606" w:rsidP="00663486">
      <w:pPr>
        <w:jc w:val="both"/>
        <w:rPr>
          <w:sz w:val="22"/>
          <w:szCs w:val="22"/>
        </w:rPr>
      </w:pPr>
      <w:r w:rsidRPr="00663486">
        <w:rPr>
          <w:sz w:val="22"/>
          <w:szCs w:val="22"/>
        </w:rPr>
        <w:t>[Item discussed earlier in agenda]</w:t>
      </w:r>
    </w:p>
    <w:p w14:paraId="55946450" w14:textId="5B0EBA4F" w:rsidR="004B49D1" w:rsidRPr="00663486" w:rsidRDefault="004B49D1" w:rsidP="00663486">
      <w:pPr>
        <w:jc w:val="both"/>
        <w:rPr>
          <w:sz w:val="22"/>
          <w:szCs w:val="22"/>
        </w:rPr>
      </w:pPr>
      <w:r w:rsidRPr="00663486">
        <w:rPr>
          <w:sz w:val="22"/>
          <w:szCs w:val="22"/>
        </w:rPr>
        <w:t>8.3. Student recruitment</w:t>
      </w:r>
    </w:p>
    <w:p w14:paraId="656C7473" w14:textId="77777777" w:rsidR="00530606" w:rsidRPr="00663486" w:rsidRDefault="00530606" w:rsidP="00663486">
      <w:pPr>
        <w:jc w:val="both"/>
        <w:rPr>
          <w:sz w:val="22"/>
          <w:szCs w:val="22"/>
        </w:rPr>
      </w:pPr>
      <w:r w:rsidRPr="00663486">
        <w:rPr>
          <w:sz w:val="22"/>
          <w:szCs w:val="22"/>
        </w:rPr>
        <w:t>[Item discussed earlier in agenda]</w:t>
      </w:r>
    </w:p>
    <w:p w14:paraId="61024914" w14:textId="77777777" w:rsidR="004B49D1" w:rsidRPr="00663486" w:rsidRDefault="004B49D1" w:rsidP="00663486">
      <w:pPr>
        <w:jc w:val="both"/>
        <w:rPr>
          <w:sz w:val="22"/>
          <w:szCs w:val="22"/>
        </w:rPr>
      </w:pPr>
      <w:r w:rsidRPr="00663486">
        <w:rPr>
          <w:sz w:val="22"/>
          <w:szCs w:val="22"/>
        </w:rPr>
        <w:t>8.4. University Risk Register and Risk Appetite Statement</w:t>
      </w:r>
    </w:p>
    <w:p w14:paraId="43262107" w14:textId="04644148" w:rsidR="00C6152D" w:rsidRPr="00663486" w:rsidRDefault="00C6152D" w:rsidP="00663486">
      <w:pPr>
        <w:jc w:val="both"/>
        <w:rPr>
          <w:sz w:val="22"/>
          <w:szCs w:val="22"/>
        </w:rPr>
      </w:pPr>
      <w:r w:rsidRPr="00663486">
        <w:rPr>
          <w:sz w:val="22"/>
          <w:szCs w:val="22"/>
        </w:rPr>
        <w:t xml:space="preserve">Court considered the University Risk Register and the Risk Appetite Statement. Court </w:t>
      </w:r>
      <w:r w:rsidRPr="00663486">
        <w:rPr>
          <w:b/>
          <w:bCs/>
          <w:sz w:val="22"/>
          <w:szCs w:val="22"/>
        </w:rPr>
        <w:t>AGREED</w:t>
      </w:r>
      <w:r w:rsidRPr="00663486">
        <w:rPr>
          <w:sz w:val="22"/>
          <w:szCs w:val="22"/>
        </w:rPr>
        <w:t xml:space="preserve"> that changes to the Highlands and Islands Student Association (HISA) should be incorporated and noted that there was already a common risk relating to student experience and reputation, which should be amended accordingly.</w:t>
      </w:r>
    </w:p>
    <w:p w14:paraId="28CDDA8B" w14:textId="77777777" w:rsidR="00C6152D" w:rsidRPr="00663486" w:rsidRDefault="00C6152D" w:rsidP="00663486">
      <w:pPr>
        <w:jc w:val="both"/>
        <w:rPr>
          <w:sz w:val="22"/>
          <w:szCs w:val="22"/>
        </w:rPr>
      </w:pPr>
      <w:r w:rsidRPr="00663486">
        <w:rPr>
          <w:sz w:val="22"/>
          <w:szCs w:val="22"/>
        </w:rPr>
        <w:t xml:space="preserve">Court </w:t>
      </w:r>
      <w:r w:rsidRPr="00663486">
        <w:rPr>
          <w:b/>
          <w:bCs/>
          <w:sz w:val="22"/>
          <w:szCs w:val="22"/>
        </w:rPr>
        <w:t>APPROVED</w:t>
      </w:r>
      <w:r w:rsidRPr="00663486">
        <w:rPr>
          <w:sz w:val="22"/>
          <w:szCs w:val="22"/>
        </w:rPr>
        <w:t xml:space="preserve"> the University Risk Register and the Risk Appetite Statement, subject to the agreed amendments.</w:t>
      </w:r>
    </w:p>
    <w:p w14:paraId="1D6B0FF4" w14:textId="77777777" w:rsidR="004B49D1" w:rsidRPr="00663486" w:rsidRDefault="004B49D1" w:rsidP="00663486">
      <w:pPr>
        <w:jc w:val="both"/>
        <w:rPr>
          <w:sz w:val="22"/>
          <w:szCs w:val="22"/>
        </w:rPr>
      </w:pPr>
      <w:r w:rsidRPr="00663486">
        <w:rPr>
          <w:sz w:val="22"/>
          <w:szCs w:val="22"/>
        </w:rPr>
        <w:t>8.5. Red Button Annual Report</w:t>
      </w:r>
    </w:p>
    <w:p w14:paraId="6FBDBBC1" w14:textId="059ADA7C" w:rsidR="00635F9E" w:rsidRPr="00663486" w:rsidRDefault="00635F9E" w:rsidP="00663486">
      <w:pPr>
        <w:jc w:val="both"/>
        <w:rPr>
          <w:sz w:val="22"/>
          <w:szCs w:val="22"/>
        </w:rPr>
      </w:pPr>
      <w:r w:rsidRPr="00663486">
        <w:rPr>
          <w:b/>
          <w:bCs/>
          <w:sz w:val="22"/>
          <w:szCs w:val="22"/>
        </w:rPr>
        <w:t>Noted</w:t>
      </w:r>
      <w:r w:rsidR="00C6152D" w:rsidRPr="00663486">
        <w:rPr>
          <w:sz w:val="22"/>
          <w:szCs w:val="22"/>
        </w:rPr>
        <w:t xml:space="preserve"> without discussion.</w:t>
      </w:r>
    </w:p>
    <w:p w14:paraId="249A78BF" w14:textId="1D26ACBE" w:rsidR="004B49D1" w:rsidRPr="00663486" w:rsidRDefault="004B49D1" w:rsidP="00663486">
      <w:pPr>
        <w:jc w:val="both"/>
        <w:rPr>
          <w:sz w:val="22"/>
          <w:szCs w:val="22"/>
        </w:rPr>
      </w:pPr>
      <w:r w:rsidRPr="00663486">
        <w:rPr>
          <w:sz w:val="22"/>
          <w:szCs w:val="22"/>
        </w:rPr>
        <w:t>8.6. Business and Strategic planning update</w:t>
      </w:r>
    </w:p>
    <w:p w14:paraId="3A68092D" w14:textId="05D61BD5" w:rsidR="00635F9E" w:rsidRPr="00663486" w:rsidRDefault="00635F9E" w:rsidP="00663486">
      <w:pPr>
        <w:jc w:val="both"/>
        <w:rPr>
          <w:sz w:val="22"/>
          <w:szCs w:val="22"/>
        </w:rPr>
      </w:pPr>
      <w:r w:rsidRPr="00663486">
        <w:rPr>
          <w:b/>
          <w:bCs/>
          <w:sz w:val="22"/>
          <w:szCs w:val="22"/>
        </w:rPr>
        <w:t>Noted</w:t>
      </w:r>
      <w:r w:rsidR="00C6152D" w:rsidRPr="00663486">
        <w:rPr>
          <w:sz w:val="22"/>
          <w:szCs w:val="22"/>
        </w:rPr>
        <w:t xml:space="preserve"> without discussion</w:t>
      </w:r>
      <w:r w:rsidRPr="00663486">
        <w:rPr>
          <w:sz w:val="22"/>
          <w:szCs w:val="22"/>
        </w:rPr>
        <w:t xml:space="preserve">. </w:t>
      </w:r>
    </w:p>
    <w:p w14:paraId="42C08035" w14:textId="0C97E63A" w:rsidR="004B49D1" w:rsidRPr="00663486" w:rsidRDefault="004B49D1" w:rsidP="00663486">
      <w:pPr>
        <w:jc w:val="both"/>
        <w:rPr>
          <w:sz w:val="22"/>
          <w:szCs w:val="22"/>
        </w:rPr>
      </w:pPr>
      <w:r w:rsidRPr="00663486">
        <w:rPr>
          <w:sz w:val="22"/>
          <w:szCs w:val="22"/>
        </w:rPr>
        <w:t>8.7. Performance report</w:t>
      </w:r>
    </w:p>
    <w:p w14:paraId="3B016322" w14:textId="77777777" w:rsidR="00D37A80" w:rsidRPr="00663486" w:rsidRDefault="00D37A80" w:rsidP="00663486">
      <w:pPr>
        <w:jc w:val="both"/>
        <w:rPr>
          <w:sz w:val="22"/>
          <w:szCs w:val="22"/>
        </w:rPr>
      </w:pPr>
      <w:r w:rsidRPr="00663486">
        <w:rPr>
          <w:sz w:val="22"/>
          <w:szCs w:val="22"/>
        </w:rPr>
        <w:t>Court received the performance report and noted that metrics relating to student recruitment had been updated where required. It was confirmed that the performance dashboard was available for Court members to access.</w:t>
      </w:r>
    </w:p>
    <w:p w14:paraId="3F44E811" w14:textId="77777777" w:rsidR="00D37A80" w:rsidRPr="00663486" w:rsidRDefault="00D37A80" w:rsidP="00663486">
      <w:pPr>
        <w:jc w:val="both"/>
        <w:rPr>
          <w:sz w:val="22"/>
          <w:szCs w:val="22"/>
        </w:rPr>
      </w:pPr>
      <w:r w:rsidRPr="00663486">
        <w:rPr>
          <w:sz w:val="22"/>
          <w:szCs w:val="22"/>
        </w:rPr>
        <w:t xml:space="preserve">Court </w:t>
      </w:r>
      <w:r w:rsidRPr="00663486">
        <w:rPr>
          <w:b/>
          <w:bCs/>
          <w:sz w:val="22"/>
          <w:szCs w:val="22"/>
        </w:rPr>
        <w:t>NOTED</w:t>
      </w:r>
      <w:r w:rsidRPr="00663486">
        <w:rPr>
          <w:sz w:val="22"/>
          <w:szCs w:val="22"/>
        </w:rPr>
        <w:t xml:space="preserve"> the report.</w:t>
      </w:r>
    </w:p>
    <w:p w14:paraId="6D0CEBCB" w14:textId="77777777" w:rsidR="004B49D1" w:rsidRPr="00663486" w:rsidRDefault="004B49D1" w:rsidP="00663486">
      <w:pPr>
        <w:jc w:val="both"/>
        <w:rPr>
          <w:sz w:val="22"/>
          <w:szCs w:val="22"/>
        </w:rPr>
      </w:pPr>
      <w:r w:rsidRPr="00663486">
        <w:rPr>
          <w:sz w:val="22"/>
          <w:szCs w:val="22"/>
        </w:rPr>
        <w:t>8.8. Income Development/ EDA</w:t>
      </w:r>
    </w:p>
    <w:p w14:paraId="7D794E09" w14:textId="79787BBA" w:rsidR="00290FA2" w:rsidRPr="00663486" w:rsidRDefault="004F1B07" w:rsidP="00663486">
      <w:pPr>
        <w:jc w:val="both"/>
        <w:rPr>
          <w:sz w:val="22"/>
          <w:szCs w:val="22"/>
        </w:rPr>
      </w:pPr>
      <w:r w:rsidRPr="00663486">
        <w:rPr>
          <w:b/>
          <w:bCs/>
          <w:sz w:val="22"/>
          <w:szCs w:val="22"/>
        </w:rPr>
        <w:t>Noted</w:t>
      </w:r>
      <w:r w:rsidRPr="00663486">
        <w:rPr>
          <w:sz w:val="22"/>
          <w:szCs w:val="22"/>
        </w:rPr>
        <w:t xml:space="preserve"> without discussion.</w:t>
      </w:r>
    </w:p>
    <w:p w14:paraId="05D0E221" w14:textId="04564A9E" w:rsidR="004B49D1" w:rsidRPr="00663486" w:rsidRDefault="004B49D1" w:rsidP="00663486">
      <w:pPr>
        <w:jc w:val="both"/>
        <w:rPr>
          <w:sz w:val="22"/>
          <w:szCs w:val="22"/>
        </w:rPr>
      </w:pPr>
      <w:r w:rsidRPr="00663486">
        <w:rPr>
          <w:sz w:val="22"/>
          <w:szCs w:val="22"/>
        </w:rPr>
        <w:t>9. Minutes from Committees of Court</w:t>
      </w:r>
    </w:p>
    <w:p w14:paraId="5F077C5A" w14:textId="77777777" w:rsidR="004B49D1" w:rsidRPr="00663486" w:rsidRDefault="004B49D1" w:rsidP="00663486">
      <w:pPr>
        <w:jc w:val="both"/>
        <w:rPr>
          <w:sz w:val="22"/>
          <w:szCs w:val="22"/>
        </w:rPr>
      </w:pPr>
      <w:r w:rsidRPr="00663486">
        <w:rPr>
          <w:sz w:val="22"/>
          <w:szCs w:val="22"/>
        </w:rPr>
        <w:t>9.1. F&amp;GP Committee: 01/12/2025</w:t>
      </w:r>
    </w:p>
    <w:p w14:paraId="08E5462F" w14:textId="77777777" w:rsidR="000908EB" w:rsidRPr="00663486" w:rsidRDefault="000908EB" w:rsidP="00663486">
      <w:pPr>
        <w:jc w:val="both"/>
        <w:rPr>
          <w:b/>
          <w:bCs/>
          <w:sz w:val="22"/>
          <w:szCs w:val="22"/>
        </w:rPr>
      </w:pPr>
      <w:r w:rsidRPr="00663486">
        <w:rPr>
          <w:b/>
          <w:bCs/>
          <w:sz w:val="22"/>
          <w:szCs w:val="22"/>
        </w:rPr>
        <w:t xml:space="preserve">[Redacted] </w:t>
      </w:r>
    </w:p>
    <w:p w14:paraId="7AEFC823" w14:textId="215469FA" w:rsidR="00396861" w:rsidRPr="00663486" w:rsidRDefault="00396861" w:rsidP="00663486">
      <w:pPr>
        <w:jc w:val="both"/>
        <w:rPr>
          <w:sz w:val="22"/>
          <w:szCs w:val="22"/>
        </w:rPr>
      </w:pPr>
      <w:r w:rsidRPr="00663486">
        <w:rPr>
          <w:sz w:val="22"/>
          <w:szCs w:val="22"/>
        </w:rPr>
        <w:lastRenderedPageBreak/>
        <w:t xml:space="preserve">Court </w:t>
      </w:r>
      <w:r w:rsidRPr="00663486">
        <w:rPr>
          <w:b/>
          <w:bCs/>
          <w:sz w:val="22"/>
          <w:szCs w:val="22"/>
        </w:rPr>
        <w:t>NOTED</w:t>
      </w:r>
      <w:r w:rsidRPr="00663486">
        <w:rPr>
          <w:sz w:val="22"/>
          <w:szCs w:val="22"/>
        </w:rPr>
        <w:t xml:space="preserve"> the minutes of the meeting.</w:t>
      </w:r>
    </w:p>
    <w:p w14:paraId="07C2A6D4" w14:textId="77777777" w:rsidR="004B49D1" w:rsidRPr="00663486" w:rsidRDefault="004B49D1" w:rsidP="00663486">
      <w:pPr>
        <w:jc w:val="both"/>
        <w:rPr>
          <w:sz w:val="22"/>
          <w:szCs w:val="22"/>
        </w:rPr>
      </w:pPr>
      <w:r w:rsidRPr="00663486">
        <w:rPr>
          <w:sz w:val="22"/>
          <w:szCs w:val="22"/>
        </w:rPr>
        <w:t>9.2. Audit Committee: 04/12/2025</w:t>
      </w:r>
    </w:p>
    <w:p w14:paraId="1A1D8BD4" w14:textId="77777777" w:rsidR="00396861" w:rsidRPr="00663486" w:rsidRDefault="00396861" w:rsidP="00663486">
      <w:pPr>
        <w:jc w:val="both"/>
        <w:rPr>
          <w:sz w:val="22"/>
          <w:szCs w:val="22"/>
        </w:rPr>
      </w:pPr>
      <w:r w:rsidRPr="00663486">
        <w:rPr>
          <w:sz w:val="22"/>
          <w:szCs w:val="22"/>
        </w:rPr>
        <w:t xml:space="preserve">Court </w:t>
      </w:r>
      <w:r w:rsidRPr="00663486">
        <w:rPr>
          <w:b/>
          <w:bCs/>
          <w:sz w:val="22"/>
          <w:szCs w:val="22"/>
        </w:rPr>
        <w:t>NOTED</w:t>
      </w:r>
      <w:r w:rsidRPr="00663486">
        <w:rPr>
          <w:sz w:val="22"/>
          <w:szCs w:val="22"/>
        </w:rPr>
        <w:t xml:space="preserve"> the minutes of the meeting.</w:t>
      </w:r>
    </w:p>
    <w:p w14:paraId="3A0F463B" w14:textId="3DC49697" w:rsidR="004B49D1" w:rsidRPr="00663486" w:rsidRDefault="004B49D1" w:rsidP="00663486">
      <w:pPr>
        <w:jc w:val="both"/>
        <w:rPr>
          <w:sz w:val="22"/>
          <w:szCs w:val="22"/>
        </w:rPr>
      </w:pPr>
      <w:r w:rsidRPr="00663486">
        <w:rPr>
          <w:sz w:val="22"/>
          <w:szCs w:val="22"/>
        </w:rPr>
        <w:t>9.3. Partnership Forum</w:t>
      </w:r>
    </w:p>
    <w:p w14:paraId="77061DD9" w14:textId="77777777" w:rsidR="004B49D1" w:rsidRPr="00663486" w:rsidRDefault="004B49D1" w:rsidP="00663486">
      <w:pPr>
        <w:jc w:val="both"/>
        <w:rPr>
          <w:sz w:val="22"/>
          <w:szCs w:val="22"/>
        </w:rPr>
      </w:pPr>
      <w:r w:rsidRPr="00663486">
        <w:rPr>
          <w:sz w:val="22"/>
          <w:szCs w:val="22"/>
        </w:rPr>
        <w:t>9.3.1. Meeting of 14 November 2025</w:t>
      </w:r>
    </w:p>
    <w:p w14:paraId="2A15FBC1" w14:textId="77777777" w:rsidR="00396861" w:rsidRPr="00663486" w:rsidRDefault="00396861" w:rsidP="00663486">
      <w:pPr>
        <w:jc w:val="both"/>
        <w:rPr>
          <w:sz w:val="22"/>
          <w:szCs w:val="22"/>
        </w:rPr>
      </w:pPr>
      <w:r w:rsidRPr="00663486">
        <w:rPr>
          <w:sz w:val="22"/>
          <w:szCs w:val="22"/>
        </w:rPr>
        <w:t xml:space="preserve">Court </w:t>
      </w:r>
      <w:r w:rsidRPr="00663486">
        <w:rPr>
          <w:b/>
          <w:bCs/>
          <w:sz w:val="22"/>
          <w:szCs w:val="22"/>
        </w:rPr>
        <w:t>NOTED</w:t>
      </w:r>
      <w:r w:rsidRPr="00663486">
        <w:rPr>
          <w:sz w:val="22"/>
          <w:szCs w:val="22"/>
        </w:rPr>
        <w:t xml:space="preserve"> the minutes of the meeting.</w:t>
      </w:r>
    </w:p>
    <w:p w14:paraId="52B9ECFC" w14:textId="7CFAFD16" w:rsidR="004B49D1" w:rsidRPr="00663486" w:rsidRDefault="004B49D1" w:rsidP="00663486">
      <w:pPr>
        <w:jc w:val="both"/>
        <w:rPr>
          <w:sz w:val="22"/>
          <w:szCs w:val="22"/>
        </w:rPr>
      </w:pPr>
      <w:r w:rsidRPr="00663486">
        <w:rPr>
          <w:sz w:val="22"/>
          <w:szCs w:val="22"/>
        </w:rPr>
        <w:t>9.3.2. Meeting of 09 December 2025</w:t>
      </w:r>
    </w:p>
    <w:p w14:paraId="683880AD" w14:textId="77777777" w:rsidR="00396861" w:rsidRPr="00663486" w:rsidRDefault="00396861" w:rsidP="00663486">
      <w:pPr>
        <w:jc w:val="both"/>
        <w:rPr>
          <w:sz w:val="22"/>
          <w:szCs w:val="22"/>
        </w:rPr>
      </w:pPr>
      <w:r w:rsidRPr="00663486">
        <w:rPr>
          <w:sz w:val="22"/>
          <w:szCs w:val="22"/>
        </w:rPr>
        <w:t xml:space="preserve">Court </w:t>
      </w:r>
      <w:r w:rsidRPr="00663486">
        <w:rPr>
          <w:b/>
          <w:bCs/>
          <w:sz w:val="22"/>
          <w:szCs w:val="22"/>
        </w:rPr>
        <w:t>NOTED</w:t>
      </w:r>
      <w:r w:rsidRPr="00663486">
        <w:rPr>
          <w:sz w:val="22"/>
          <w:szCs w:val="22"/>
        </w:rPr>
        <w:t xml:space="preserve"> the minutes of the meeting.</w:t>
      </w:r>
    </w:p>
    <w:p w14:paraId="4EFF6EBA" w14:textId="77777777" w:rsidR="004B49D1" w:rsidRPr="00663486" w:rsidRDefault="004B49D1" w:rsidP="00663486">
      <w:pPr>
        <w:jc w:val="both"/>
        <w:rPr>
          <w:sz w:val="22"/>
          <w:szCs w:val="22"/>
        </w:rPr>
      </w:pPr>
      <w:r w:rsidRPr="00663486">
        <w:rPr>
          <w:sz w:val="22"/>
          <w:szCs w:val="22"/>
        </w:rPr>
        <w:t>9.4. Foundation &amp; Public Meeting: 26/11/2025</w:t>
      </w:r>
    </w:p>
    <w:p w14:paraId="3247AEF5" w14:textId="77777777" w:rsidR="00396861" w:rsidRPr="00663486" w:rsidRDefault="00396861" w:rsidP="00663486">
      <w:pPr>
        <w:jc w:val="both"/>
        <w:rPr>
          <w:sz w:val="22"/>
          <w:szCs w:val="22"/>
        </w:rPr>
      </w:pPr>
      <w:r w:rsidRPr="00663486">
        <w:rPr>
          <w:sz w:val="22"/>
          <w:szCs w:val="22"/>
        </w:rPr>
        <w:t xml:space="preserve">Court </w:t>
      </w:r>
      <w:r w:rsidRPr="00663486">
        <w:rPr>
          <w:b/>
          <w:bCs/>
          <w:sz w:val="22"/>
          <w:szCs w:val="22"/>
        </w:rPr>
        <w:t>NOTED</w:t>
      </w:r>
      <w:r w:rsidRPr="00663486">
        <w:rPr>
          <w:sz w:val="22"/>
          <w:szCs w:val="22"/>
        </w:rPr>
        <w:t xml:space="preserve"> the minutes of the meeting.</w:t>
      </w:r>
    </w:p>
    <w:p w14:paraId="30498A84" w14:textId="77777777" w:rsidR="004B49D1" w:rsidRPr="00663486" w:rsidRDefault="004B49D1" w:rsidP="00663486">
      <w:pPr>
        <w:jc w:val="both"/>
        <w:rPr>
          <w:sz w:val="22"/>
          <w:szCs w:val="22"/>
        </w:rPr>
      </w:pPr>
      <w:r w:rsidRPr="00663486">
        <w:rPr>
          <w:sz w:val="22"/>
          <w:szCs w:val="22"/>
        </w:rPr>
        <w:t>9.5. Nominations Committee: 09/12/2025</w:t>
      </w:r>
    </w:p>
    <w:p w14:paraId="3FB445C5" w14:textId="77777777" w:rsidR="00396861" w:rsidRPr="00663486" w:rsidRDefault="00396861" w:rsidP="00663486">
      <w:pPr>
        <w:jc w:val="both"/>
        <w:rPr>
          <w:sz w:val="22"/>
          <w:szCs w:val="22"/>
        </w:rPr>
      </w:pPr>
      <w:r w:rsidRPr="00663486">
        <w:rPr>
          <w:sz w:val="22"/>
          <w:szCs w:val="22"/>
        </w:rPr>
        <w:t xml:space="preserve">Court </w:t>
      </w:r>
      <w:r w:rsidRPr="00663486">
        <w:rPr>
          <w:b/>
          <w:bCs/>
          <w:sz w:val="22"/>
          <w:szCs w:val="22"/>
        </w:rPr>
        <w:t>NOTED</w:t>
      </w:r>
      <w:r w:rsidRPr="00663486">
        <w:rPr>
          <w:sz w:val="22"/>
          <w:szCs w:val="22"/>
        </w:rPr>
        <w:t xml:space="preserve"> the minutes of the meeting.</w:t>
      </w:r>
    </w:p>
    <w:p w14:paraId="78CD3171" w14:textId="77777777" w:rsidR="004B49D1" w:rsidRPr="00663486" w:rsidRDefault="004B49D1" w:rsidP="00663486">
      <w:pPr>
        <w:jc w:val="both"/>
        <w:rPr>
          <w:sz w:val="22"/>
          <w:szCs w:val="22"/>
        </w:rPr>
      </w:pPr>
      <w:r w:rsidRPr="00663486">
        <w:rPr>
          <w:sz w:val="22"/>
          <w:szCs w:val="22"/>
        </w:rPr>
        <w:t>10. Any Other Business</w:t>
      </w:r>
    </w:p>
    <w:p w14:paraId="426ED743" w14:textId="77777777" w:rsidR="000908EB" w:rsidRPr="00663486" w:rsidRDefault="000908EB" w:rsidP="00663486">
      <w:pPr>
        <w:jc w:val="both"/>
        <w:rPr>
          <w:b/>
          <w:bCs/>
          <w:sz w:val="22"/>
          <w:szCs w:val="22"/>
        </w:rPr>
      </w:pPr>
      <w:r w:rsidRPr="00663486">
        <w:rPr>
          <w:b/>
          <w:bCs/>
          <w:sz w:val="22"/>
          <w:szCs w:val="22"/>
        </w:rPr>
        <w:t xml:space="preserve">[Redacted] </w:t>
      </w:r>
    </w:p>
    <w:p w14:paraId="72EEA9BE" w14:textId="77777777" w:rsidR="004B49D1" w:rsidRPr="00663486" w:rsidRDefault="004B49D1" w:rsidP="00663486">
      <w:pPr>
        <w:jc w:val="both"/>
        <w:rPr>
          <w:sz w:val="22"/>
          <w:szCs w:val="22"/>
        </w:rPr>
      </w:pPr>
      <w:r w:rsidRPr="00663486">
        <w:rPr>
          <w:sz w:val="22"/>
          <w:szCs w:val="22"/>
        </w:rPr>
        <w:t>11. Reserved Business</w:t>
      </w:r>
    </w:p>
    <w:p w14:paraId="0E84D0E8" w14:textId="529CEDF3" w:rsidR="00942C74" w:rsidRPr="00663486" w:rsidRDefault="006B03E1" w:rsidP="00663486">
      <w:pPr>
        <w:jc w:val="both"/>
        <w:rPr>
          <w:sz w:val="22"/>
          <w:szCs w:val="22"/>
        </w:rPr>
      </w:pPr>
      <w:r w:rsidRPr="00663486">
        <w:rPr>
          <w:sz w:val="22"/>
          <w:szCs w:val="22"/>
        </w:rPr>
        <w:t>[</w:t>
      </w:r>
      <w:r w:rsidR="00942C74" w:rsidRPr="00663486">
        <w:rPr>
          <w:sz w:val="22"/>
          <w:szCs w:val="22"/>
        </w:rPr>
        <w:t>Scott</w:t>
      </w:r>
      <w:r w:rsidR="00433E06" w:rsidRPr="00663486">
        <w:rPr>
          <w:sz w:val="22"/>
          <w:szCs w:val="22"/>
        </w:rPr>
        <w:t xml:space="preserve"> Innes</w:t>
      </w:r>
      <w:r w:rsidR="00942C74" w:rsidRPr="00663486">
        <w:rPr>
          <w:sz w:val="22"/>
          <w:szCs w:val="22"/>
        </w:rPr>
        <w:t xml:space="preserve"> and </w:t>
      </w:r>
      <w:r w:rsidR="00E65B8D" w:rsidRPr="00663486">
        <w:rPr>
          <w:sz w:val="22"/>
          <w:szCs w:val="22"/>
        </w:rPr>
        <w:t>Jem</w:t>
      </w:r>
      <w:r w:rsidR="00433E06" w:rsidRPr="00663486">
        <w:rPr>
          <w:sz w:val="22"/>
          <w:szCs w:val="22"/>
        </w:rPr>
        <w:t xml:space="preserve"> Taylor</w:t>
      </w:r>
      <w:r w:rsidR="00E65B8D" w:rsidRPr="00663486">
        <w:rPr>
          <w:sz w:val="22"/>
          <w:szCs w:val="22"/>
        </w:rPr>
        <w:t xml:space="preserve"> left the meeting</w:t>
      </w:r>
      <w:r w:rsidR="00433E06" w:rsidRPr="00663486">
        <w:rPr>
          <w:sz w:val="22"/>
          <w:szCs w:val="22"/>
        </w:rPr>
        <w:t xml:space="preserve"> due to a declared conflict of interest in the following item</w:t>
      </w:r>
      <w:r w:rsidR="00E65B8D" w:rsidRPr="00663486">
        <w:rPr>
          <w:sz w:val="22"/>
          <w:szCs w:val="22"/>
        </w:rPr>
        <w:t>.</w:t>
      </w:r>
      <w:r w:rsidRPr="00663486">
        <w:rPr>
          <w:sz w:val="22"/>
          <w:szCs w:val="22"/>
        </w:rPr>
        <w:t>]</w:t>
      </w:r>
      <w:r w:rsidR="00E65B8D" w:rsidRPr="00663486">
        <w:rPr>
          <w:sz w:val="22"/>
          <w:szCs w:val="22"/>
        </w:rPr>
        <w:t xml:space="preserve"> </w:t>
      </w:r>
    </w:p>
    <w:p w14:paraId="48F2DB3A" w14:textId="77777777" w:rsidR="004B49D1" w:rsidRPr="00663486" w:rsidRDefault="004B49D1" w:rsidP="00663486">
      <w:pPr>
        <w:jc w:val="both"/>
        <w:rPr>
          <w:sz w:val="22"/>
          <w:szCs w:val="22"/>
        </w:rPr>
      </w:pPr>
      <w:r w:rsidRPr="00663486">
        <w:rPr>
          <w:sz w:val="22"/>
          <w:szCs w:val="22"/>
        </w:rPr>
        <w:t>11.1. Industrial relations update</w:t>
      </w:r>
    </w:p>
    <w:p w14:paraId="769CBDA3" w14:textId="55E5C77A" w:rsidR="00DF4AB4" w:rsidRPr="00663486" w:rsidRDefault="00DF4AB4" w:rsidP="00663486">
      <w:pPr>
        <w:jc w:val="both"/>
        <w:rPr>
          <w:sz w:val="22"/>
          <w:szCs w:val="22"/>
        </w:rPr>
      </w:pPr>
      <w:r w:rsidRPr="00663486">
        <w:rPr>
          <w:sz w:val="22"/>
          <w:szCs w:val="22"/>
        </w:rPr>
        <w:t>Court received a reserved update on industrial relations. It was reported that the approach taken to resolve the dispute with UCU had been successful, and the dispute was resolved as of the previous day. Court noted that industrial action had ended and formal notification had been issued. Whilst not all UCU demands were met, agreement was reached on a period of up to one year with no compulsory redundancies, subject to any unforeseen financial changes.</w:t>
      </w:r>
    </w:p>
    <w:p w14:paraId="7623FAD7" w14:textId="3B082E96" w:rsidR="00DF4AB4" w:rsidRPr="00663486" w:rsidRDefault="00DF4AB4" w:rsidP="00663486">
      <w:pPr>
        <w:jc w:val="both"/>
        <w:rPr>
          <w:sz w:val="22"/>
          <w:szCs w:val="22"/>
        </w:rPr>
      </w:pPr>
      <w:r w:rsidRPr="00663486">
        <w:rPr>
          <w:sz w:val="22"/>
          <w:szCs w:val="22"/>
        </w:rPr>
        <w:t>Court also received an update on correspondence from EIS-FELA regarding the transformation programme. The correspondence expressed concerns about the level of engagement and union involvement in transformation activity and cited relevant legislation. The letter had been circulated to AP Chairs and principals. It was noted that the Partnership Forum had agreed to issue a single consolidated response; however, feedback from two partners indicated that a single response might not be appropriate, and this would be reviewed at the Transformation Executive Board meeting scheduled for the following day. Court noted that a consolidated response remained necessary and that discussions would continue.</w:t>
      </w:r>
    </w:p>
    <w:p w14:paraId="5D5B0835" w14:textId="3AE49025" w:rsidR="00DF4AB4" w:rsidRPr="00663486" w:rsidRDefault="00DF4AB4" w:rsidP="00663486">
      <w:pPr>
        <w:jc w:val="both"/>
        <w:rPr>
          <w:sz w:val="22"/>
          <w:szCs w:val="22"/>
        </w:rPr>
      </w:pPr>
      <w:r w:rsidRPr="00663486">
        <w:rPr>
          <w:sz w:val="22"/>
          <w:szCs w:val="22"/>
        </w:rPr>
        <w:t xml:space="preserve">Court was advised that one partner had undertaken a staff survey following recent staff briefings on confidence in the transformation programme. It was further noted that EIS had circulated its letter to all board members of another partner, highlighting issues around transformation and the need for sensitivity in communications. Court also noted that unions had written to the Public </w:t>
      </w:r>
      <w:r w:rsidRPr="00663486">
        <w:rPr>
          <w:sz w:val="22"/>
          <w:szCs w:val="22"/>
        </w:rPr>
        <w:lastRenderedPageBreak/>
        <w:t>Audit Committee regarding concerns about UHI Perth and UHI as the Regional Strategic Body, including criticism of perceived inaction and intervention. This correspondence was publicly available on the parliamentary website. Court agreed that these matters required careful monitoring and management.</w:t>
      </w:r>
    </w:p>
    <w:p w14:paraId="0856CE12" w14:textId="1CCCD51A" w:rsidR="00DF4AB4" w:rsidRPr="00663486" w:rsidRDefault="00DF4AB4" w:rsidP="00663486">
      <w:pPr>
        <w:jc w:val="both"/>
        <w:rPr>
          <w:sz w:val="22"/>
          <w:szCs w:val="22"/>
        </w:rPr>
      </w:pPr>
      <w:r w:rsidRPr="00663486">
        <w:rPr>
          <w:sz w:val="22"/>
          <w:szCs w:val="22"/>
        </w:rPr>
        <w:t xml:space="preserve">Court </w:t>
      </w:r>
      <w:r w:rsidRPr="00663486">
        <w:rPr>
          <w:b/>
          <w:bCs/>
          <w:sz w:val="22"/>
          <w:szCs w:val="22"/>
        </w:rPr>
        <w:t>NOTED</w:t>
      </w:r>
      <w:r w:rsidRPr="00663486">
        <w:rPr>
          <w:sz w:val="22"/>
          <w:szCs w:val="22"/>
        </w:rPr>
        <w:t xml:space="preserve"> the update and endorsed the actions proposed to maintain constructive engagement with unions and address concerns raised.</w:t>
      </w:r>
    </w:p>
    <w:p w14:paraId="11E57CDC" w14:textId="40EACD4C" w:rsidR="001E5925" w:rsidRPr="00663486" w:rsidRDefault="004B49D1" w:rsidP="00663486">
      <w:pPr>
        <w:jc w:val="both"/>
        <w:rPr>
          <w:sz w:val="22"/>
          <w:szCs w:val="22"/>
        </w:rPr>
      </w:pPr>
      <w:r w:rsidRPr="00663486">
        <w:rPr>
          <w:sz w:val="22"/>
          <w:szCs w:val="22"/>
        </w:rPr>
        <w:t>12. Close of meeting</w:t>
      </w:r>
    </w:p>
    <w:p w14:paraId="696C58D2" w14:textId="3E23E336" w:rsidR="0058348E" w:rsidRPr="00663486" w:rsidRDefault="007F5332" w:rsidP="00663486">
      <w:pPr>
        <w:jc w:val="both"/>
        <w:rPr>
          <w:sz w:val="22"/>
          <w:szCs w:val="22"/>
        </w:rPr>
      </w:pPr>
      <w:r w:rsidRPr="00663486">
        <w:rPr>
          <w:sz w:val="22"/>
          <w:szCs w:val="22"/>
        </w:rPr>
        <w:t>The Chair and members thanked</w:t>
      </w:r>
      <w:r w:rsidR="0058348E" w:rsidRPr="00663486">
        <w:rPr>
          <w:sz w:val="22"/>
          <w:szCs w:val="22"/>
        </w:rPr>
        <w:t xml:space="preserve"> Angus Campbell</w:t>
      </w:r>
      <w:r w:rsidRPr="00663486">
        <w:rPr>
          <w:sz w:val="22"/>
          <w:szCs w:val="22"/>
        </w:rPr>
        <w:t xml:space="preserve"> for his contributions and expertise as member of Court, Further Education Regional Lead, and Chair of Finance and General Purposes Committee, </w:t>
      </w:r>
      <w:r w:rsidR="0058348E" w:rsidRPr="00663486">
        <w:rPr>
          <w:sz w:val="22"/>
          <w:szCs w:val="22"/>
        </w:rPr>
        <w:t xml:space="preserve">and wished him well in </w:t>
      </w:r>
      <w:r w:rsidRPr="00663486">
        <w:rPr>
          <w:sz w:val="22"/>
          <w:szCs w:val="22"/>
        </w:rPr>
        <w:t>his new role as Chair of HIE.</w:t>
      </w:r>
    </w:p>
    <w:p w14:paraId="73EF43EF" w14:textId="31CE23A9" w:rsidR="00C65102" w:rsidRPr="00663486" w:rsidRDefault="007F5332" w:rsidP="00663486">
      <w:pPr>
        <w:jc w:val="both"/>
        <w:rPr>
          <w:sz w:val="22"/>
          <w:szCs w:val="22"/>
        </w:rPr>
      </w:pPr>
      <w:r w:rsidRPr="00663486">
        <w:rPr>
          <w:sz w:val="22"/>
          <w:szCs w:val="22"/>
        </w:rPr>
        <w:t>The Chair w</w:t>
      </w:r>
      <w:r w:rsidR="00C65102" w:rsidRPr="00663486">
        <w:rPr>
          <w:sz w:val="22"/>
          <w:szCs w:val="22"/>
        </w:rPr>
        <w:t>ished everyone a happy festive period and closed the meeting at 16:05.</w:t>
      </w:r>
    </w:p>
    <w:p w14:paraId="692A3927" w14:textId="5AB5DEEF" w:rsidR="00433E06" w:rsidRPr="00663486" w:rsidRDefault="00433E06" w:rsidP="00663486">
      <w:pPr>
        <w:jc w:val="both"/>
        <w:rPr>
          <w:sz w:val="22"/>
          <w:szCs w:val="22"/>
        </w:rPr>
      </w:pPr>
      <w:r w:rsidRPr="00663486">
        <w:rPr>
          <w:sz w:val="22"/>
          <w:szCs w:val="22"/>
        </w:rPr>
        <w:t>ENDS</w:t>
      </w:r>
    </w:p>
    <w:p w14:paraId="4D67819E" w14:textId="38498EB8" w:rsidR="00433E06" w:rsidRPr="00663486" w:rsidRDefault="00433E06" w:rsidP="00663486">
      <w:pPr>
        <w:jc w:val="both"/>
        <w:rPr>
          <w:sz w:val="22"/>
          <w:szCs w:val="22"/>
        </w:rPr>
      </w:pPr>
      <w:r w:rsidRPr="00663486">
        <w:rPr>
          <w:sz w:val="22"/>
          <w:szCs w:val="22"/>
        </w:rPr>
        <w:t>Approved on:</w:t>
      </w:r>
      <w:r w:rsidR="0090295B" w:rsidRPr="00663486">
        <w:rPr>
          <w:sz w:val="22"/>
          <w:szCs w:val="22"/>
        </w:rPr>
        <w:t xml:space="preserve"> 24 February 2026</w:t>
      </w:r>
    </w:p>
    <w:p w14:paraId="4CCB5B0B" w14:textId="274C6651" w:rsidR="00433E06" w:rsidRPr="00663486" w:rsidRDefault="00433E06" w:rsidP="00663486">
      <w:pPr>
        <w:jc w:val="both"/>
        <w:rPr>
          <w:sz w:val="22"/>
          <w:szCs w:val="22"/>
        </w:rPr>
      </w:pPr>
      <w:r w:rsidRPr="00663486">
        <w:rPr>
          <w:sz w:val="22"/>
          <w:szCs w:val="22"/>
        </w:rPr>
        <w:t>Published on:</w:t>
      </w:r>
      <w:r w:rsidR="0090295B" w:rsidRPr="00663486">
        <w:rPr>
          <w:sz w:val="22"/>
          <w:szCs w:val="22"/>
        </w:rPr>
        <w:t xml:space="preserve"> 25 February 2026</w:t>
      </w:r>
    </w:p>
    <w:sectPr w:rsidR="00433E06" w:rsidRPr="0066348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79EE4" w14:textId="77777777" w:rsidR="00957BC2" w:rsidRDefault="00957BC2" w:rsidP="0025009D">
      <w:pPr>
        <w:spacing w:after="0" w:line="240" w:lineRule="auto"/>
      </w:pPr>
      <w:r>
        <w:separator/>
      </w:r>
    </w:p>
  </w:endnote>
  <w:endnote w:type="continuationSeparator" w:id="0">
    <w:p w14:paraId="586164CA" w14:textId="77777777" w:rsidR="00957BC2" w:rsidRDefault="00957BC2" w:rsidP="0025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1EB3" w14:textId="77777777" w:rsidR="00122206" w:rsidRDefault="00122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883350"/>
      <w:docPartObj>
        <w:docPartGallery w:val="Page Numbers (Bottom of Page)"/>
        <w:docPartUnique/>
      </w:docPartObj>
    </w:sdtPr>
    <w:sdtEndPr>
      <w:rPr>
        <w:noProof/>
      </w:rPr>
    </w:sdtEndPr>
    <w:sdtContent>
      <w:p w14:paraId="1D04E8B3" w14:textId="596D5AE9" w:rsidR="0025009D" w:rsidRDefault="0025009D">
        <w:pPr>
          <w:pStyle w:val="Footer"/>
        </w:pPr>
        <w:r>
          <w:fldChar w:fldCharType="begin"/>
        </w:r>
        <w:r>
          <w:instrText xml:space="preserve"> PAGE   \* MERGEFORMAT </w:instrText>
        </w:r>
        <w:r>
          <w:fldChar w:fldCharType="separate"/>
        </w:r>
        <w:r>
          <w:rPr>
            <w:noProof/>
          </w:rPr>
          <w:t>2</w:t>
        </w:r>
        <w:r>
          <w:rPr>
            <w:noProof/>
          </w:rPr>
          <w:fldChar w:fldCharType="end"/>
        </w:r>
      </w:p>
    </w:sdtContent>
  </w:sdt>
  <w:p w14:paraId="686A379E" w14:textId="77777777" w:rsidR="0025009D" w:rsidRDefault="002500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41E1" w14:textId="77777777" w:rsidR="00122206" w:rsidRDefault="00122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D4D9D" w14:textId="77777777" w:rsidR="00957BC2" w:rsidRDefault="00957BC2" w:rsidP="0025009D">
      <w:pPr>
        <w:spacing w:after="0" w:line="240" w:lineRule="auto"/>
      </w:pPr>
      <w:r>
        <w:separator/>
      </w:r>
    </w:p>
  </w:footnote>
  <w:footnote w:type="continuationSeparator" w:id="0">
    <w:p w14:paraId="1029F40F" w14:textId="77777777" w:rsidR="00957BC2" w:rsidRDefault="00957BC2" w:rsidP="0025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67B5" w14:textId="77777777" w:rsidR="00122206" w:rsidRDefault="00122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F34E" w14:textId="18ABCB5F" w:rsidR="00122206" w:rsidRDefault="001222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66D8" w14:textId="77777777" w:rsidR="00122206" w:rsidRDefault="00122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705FD"/>
    <w:multiLevelType w:val="hybridMultilevel"/>
    <w:tmpl w:val="E736C8DA"/>
    <w:lvl w:ilvl="0" w:tplc="D4100ED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972888"/>
    <w:multiLevelType w:val="multilevel"/>
    <w:tmpl w:val="4B9C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0883851">
    <w:abstractNumId w:val="1"/>
  </w:num>
  <w:num w:numId="2" w16cid:durableId="602612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8E"/>
    <w:rsid w:val="00003B55"/>
    <w:rsid w:val="00005A70"/>
    <w:rsid w:val="00010B82"/>
    <w:rsid w:val="00014620"/>
    <w:rsid w:val="0003331F"/>
    <w:rsid w:val="000362DE"/>
    <w:rsid w:val="000427C4"/>
    <w:rsid w:val="00044AF8"/>
    <w:rsid w:val="00063A43"/>
    <w:rsid w:val="00063FDA"/>
    <w:rsid w:val="000673DC"/>
    <w:rsid w:val="00070770"/>
    <w:rsid w:val="000723B2"/>
    <w:rsid w:val="00075D0C"/>
    <w:rsid w:val="000825E0"/>
    <w:rsid w:val="0008265B"/>
    <w:rsid w:val="00082703"/>
    <w:rsid w:val="00083F0E"/>
    <w:rsid w:val="000908EB"/>
    <w:rsid w:val="00093BB2"/>
    <w:rsid w:val="00097472"/>
    <w:rsid w:val="00097C11"/>
    <w:rsid w:val="000A2B60"/>
    <w:rsid w:val="000A65B0"/>
    <w:rsid w:val="000A6AF0"/>
    <w:rsid w:val="000B0490"/>
    <w:rsid w:val="000C102D"/>
    <w:rsid w:val="000C388B"/>
    <w:rsid w:val="000C54A7"/>
    <w:rsid w:val="000D185B"/>
    <w:rsid w:val="000D5E5A"/>
    <w:rsid w:val="000E0005"/>
    <w:rsid w:val="000E0284"/>
    <w:rsid w:val="000E13A7"/>
    <w:rsid w:val="000E22FC"/>
    <w:rsid w:val="000E2B03"/>
    <w:rsid w:val="000E4679"/>
    <w:rsid w:val="000F5215"/>
    <w:rsid w:val="000F7D16"/>
    <w:rsid w:val="0011068E"/>
    <w:rsid w:val="00112B47"/>
    <w:rsid w:val="0011442D"/>
    <w:rsid w:val="00114D17"/>
    <w:rsid w:val="00115A04"/>
    <w:rsid w:val="00120FC7"/>
    <w:rsid w:val="00122206"/>
    <w:rsid w:val="00123AF5"/>
    <w:rsid w:val="00125892"/>
    <w:rsid w:val="00132372"/>
    <w:rsid w:val="001371C1"/>
    <w:rsid w:val="001473C6"/>
    <w:rsid w:val="00154705"/>
    <w:rsid w:val="00165190"/>
    <w:rsid w:val="001653FA"/>
    <w:rsid w:val="00167858"/>
    <w:rsid w:val="001735E9"/>
    <w:rsid w:val="00174295"/>
    <w:rsid w:val="00182579"/>
    <w:rsid w:val="00183B03"/>
    <w:rsid w:val="00195DCD"/>
    <w:rsid w:val="001A3FA7"/>
    <w:rsid w:val="001A4A4E"/>
    <w:rsid w:val="001A5D76"/>
    <w:rsid w:val="001A78CD"/>
    <w:rsid w:val="001A7E85"/>
    <w:rsid w:val="001B19DF"/>
    <w:rsid w:val="001C31C6"/>
    <w:rsid w:val="001C3E7B"/>
    <w:rsid w:val="001D24CE"/>
    <w:rsid w:val="001D35E7"/>
    <w:rsid w:val="001D6AC7"/>
    <w:rsid w:val="001E2FCA"/>
    <w:rsid w:val="001E5925"/>
    <w:rsid w:val="001E7BD9"/>
    <w:rsid w:val="001F28BC"/>
    <w:rsid w:val="001F7501"/>
    <w:rsid w:val="00200386"/>
    <w:rsid w:val="002118AA"/>
    <w:rsid w:val="00211F51"/>
    <w:rsid w:val="002147A4"/>
    <w:rsid w:val="00216ADE"/>
    <w:rsid w:val="00220410"/>
    <w:rsid w:val="00222484"/>
    <w:rsid w:val="00226061"/>
    <w:rsid w:val="00235A2E"/>
    <w:rsid w:val="002407EF"/>
    <w:rsid w:val="0024142B"/>
    <w:rsid w:val="002431D8"/>
    <w:rsid w:val="0025009D"/>
    <w:rsid w:val="00254617"/>
    <w:rsid w:val="0026181D"/>
    <w:rsid w:val="00262773"/>
    <w:rsid w:val="00263069"/>
    <w:rsid w:val="00266504"/>
    <w:rsid w:val="00274F02"/>
    <w:rsid w:val="0027744E"/>
    <w:rsid w:val="00281609"/>
    <w:rsid w:val="00283709"/>
    <w:rsid w:val="00287412"/>
    <w:rsid w:val="00290FA2"/>
    <w:rsid w:val="002B658C"/>
    <w:rsid w:val="002C4745"/>
    <w:rsid w:val="002D21C5"/>
    <w:rsid w:val="002D7166"/>
    <w:rsid w:val="002E4F87"/>
    <w:rsid w:val="002E728B"/>
    <w:rsid w:val="002E77DA"/>
    <w:rsid w:val="002F055A"/>
    <w:rsid w:val="002F079C"/>
    <w:rsid w:val="002F0F83"/>
    <w:rsid w:val="002F4983"/>
    <w:rsid w:val="002F6235"/>
    <w:rsid w:val="00302AB9"/>
    <w:rsid w:val="003039CD"/>
    <w:rsid w:val="0031038D"/>
    <w:rsid w:val="00315ADF"/>
    <w:rsid w:val="00316059"/>
    <w:rsid w:val="00321B07"/>
    <w:rsid w:val="0032444D"/>
    <w:rsid w:val="00324D87"/>
    <w:rsid w:val="00332D8C"/>
    <w:rsid w:val="00346EDA"/>
    <w:rsid w:val="00350A24"/>
    <w:rsid w:val="003528B5"/>
    <w:rsid w:val="003564CF"/>
    <w:rsid w:val="00356DF7"/>
    <w:rsid w:val="003614BC"/>
    <w:rsid w:val="00361F65"/>
    <w:rsid w:val="00365427"/>
    <w:rsid w:val="00366335"/>
    <w:rsid w:val="0037022D"/>
    <w:rsid w:val="00372CBB"/>
    <w:rsid w:val="00377171"/>
    <w:rsid w:val="00382BFC"/>
    <w:rsid w:val="00383736"/>
    <w:rsid w:val="00386814"/>
    <w:rsid w:val="00396861"/>
    <w:rsid w:val="003968F6"/>
    <w:rsid w:val="003A0E1A"/>
    <w:rsid w:val="003A3388"/>
    <w:rsid w:val="003A7F65"/>
    <w:rsid w:val="003B1DD5"/>
    <w:rsid w:val="003B2B01"/>
    <w:rsid w:val="003C3416"/>
    <w:rsid w:val="003C44FE"/>
    <w:rsid w:val="003C586F"/>
    <w:rsid w:val="003D05CF"/>
    <w:rsid w:val="003D3996"/>
    <w:rsid w:val="003D5288"/>
    <w:rsid w:val="003D7AA9"/>
    <w:rsid w:val="003E1C58"/>
    <w:rsid w:val="003F0B32"/>
    <w:rsid w:val="003F35A2"/>
    <w:rsid w:val="004055EA"/>
    <w:rsid w:val="00407D55"/>
    <w:rsid w:val="004100DF"/>
    <w:rsid w:val="00416866"/>
    <w:rsid w:val="00424426"/>
    <w:rsid w:val="00425CC2"/>
    <w:rsid w:val="00426006"/>
    <w:rsid w:val="00427ACE"/>
    <w:rsid w:val="00433120"/>
    <w:rsid w:val="00433E06"/>
    <w:rsid w:val="004437BD"/>
    <w:rsid w:val="004446DC"/>
    <w:rsid w:val="0044474F"/>
    <w:rsid w:val="00450496"/>
    <w:rsid w:val="00451E46"/>
    <w:rsid w:val="00464FBA"/>
    <w:rsid w:val="00470458"/>
    <w:rsid w:val="00472018"/>
    <w:rsid w:val="00472404"/>
    <w:rsid w:val="0047491D"/>
    <w:rsid w:val="004750E1"/>
    <w:rsid w:val="004834AC"/>
    <w:rsid w:val="00487E24"/>
    <w:rsid w:val="0049272D"/>
    <w:rsid w:val="004A535A"/>
    <w:rsid w:val="004A6768"/>
    <w:rsid w:val="004B0AFF"/>
    <w:rsid w:val="004B1C4B"/>
    <w:rsid w:val="004B49D1"/>
    <w:rsid w:val="004C021F"/>
    <w:rsid w:val="004C4D41"/>
    <w:rsid w:val="004C4EE2"/>
    <w:rsid w:val="004C51B9"/>
    <w:rsid w:val="004D00D6"/>
    <w:rsid w:val="004E0D9B"/>
    <w:rsid w:val="004E1869"/>
    <w:rsid w:val="004E50DB"/>
    <w:rsid w:val="004E5BFB"/>
    <w:rsid w:val="004F1B07"/>
    <w:rsid w:val="004F322D"/>
    <w:rsid w:val="004F4BA0"/>
    <w:rsid w:val="004F7AA6"/>
    <w:rsid w:val="005033F7"/>
    <w:rsid w:val="005038E9"/>
    <w:rsid w:val="005049F2"/>
    <w:rsid w:val="00505F40"/>
    <w:rsid w:val="00511FEC"/>
    <w:rsid w:val="005141E3"/>
    <w:rsid w:val="00517514"/>
    <w:rsid w:val="00520A97"/>
    <w:rsid w:val="005228A9"/>
    <w:rsid w:val="00524ADC"/>
    <w:rsid w:val="00530606"/>
    <w:rsid w:val="005448B6"/>
    <w:rsid w:val="00547F2C"/>
    <w:rsid w:val="005545BB"/>
    <w:rsid w:val="00565CA0"/>
    <w:rsid w:val="00567D5B"/>
    <w:rsid w:val="00572356"/>
    <w:rsid w:val="00580844"/>
    <w:rsid w:val="0058348E"/>
    <w:rsid w:val="00594BC0"/>
    <w:rsid w:val="005A0A8E"/>
    <w:rsid w:val="005A0CD5"/>
    <w:rsid w:val="005A10CA"/>
    <w:rsid w:val="005A447D"/>
    <w:rsid w:val="005A4ACD"/>
    <w:rsid w:val="005A6577"/>
    <w:rsid w:val="005A66DA"/>
    <w:rsid w:val="005A6CFA"/>
    <w:rsid w:val="005B0182"/>
    <w:rsid w:val="005B0E79"/>
    <w:rsid w:val="005B2D84"/>
    <w:rsid w:val="005B59F1"/>
    <w:rsid w:val="005B5DC6"/>
    <w:rsid w:val="005B6437"/>
    <w:rsid w:val="005C24E6"/>
    <w:rsid w:val="005C332E"/>
    <w:rsid w:val="005C434B"/>
    <w:rsid w:val="005D64F0"/>
    <w:rsid w:val="005D6ED7"/>
    <w:rsid w:val="005E3D27"/>
    <w:rsid w:val="005E4B8C"/>
    <w:rsid w:val="005E7056"/>
    <w:rsid w:val="005F35CA"/>
    <w:rsid w:val="005F5087"/>
    <w:rsid w:val="005F5380"/>
    <w:rsid w:val="005F5861"/>
    <w:rsid w:val="00601D84"/>
    <w:rsid w:val="006021DA"/>
    <w:rsid w:val="006024F9"/>
    <w:rsid w:val="00603A38"/>
    <w:rsid w:val="006078D1"/>
    <w:rsid w:val="00613C47"/>
    <w:rsid w:val="00615678"/>
    <w:rsid w:val="00615F76"/>
    <w:rsid w:val="0061720F"/>
    <w:rsid w:val="0061771B"/>
    <w:rsid w:val="00622E88"/>
    <w:rsid w:val="006312D0"/>
    <w:rsid w:val="006352FA"/>
    <w:rsid w:val="00635F9E"/>
    <w:rsid w:val="00637E8F"/>
    <w:rsid w:val="006435E5"/>
    <w:rsid w:val="00647035"/>
    <w:rsid w:val="00647222"/>
    <w:rsid w:val="00657B01"/>
    <w:rsid w:val="00663486"/>
    <w:rsid w:val="00667879"/>
    <w:rsid w:val="00672B71"/>
    <w:rsid w:val="00682D4C"/>
    <w:rsid w:val="00684EE7"/>
    <w:rsid w:val="00687177"/>
    <w:rsid w:val="00695ADF"/>
    <w:rsid w:val="00695FAF"/>
    <w:rsid w:val="006963C1"/>
    <w:rsid w:val="00696A33"/>
    <w:rsid w:val="00697B28"/>
    <w:rsid w:val="006A21CF"/>
    <w:rsid w:val="006A5267"/>
    <w:rsid w:val="006B03E1"/>
    <w:rsid w:val="006B4D1E"/>
    <w:rsid w:val="006D0BC1"/>
    <w:rsid w:val="006E6AAF"/>
    <w:rsid w:val="006F126F"/>
    <w:rsid w:val="006F1412"/>
    <w:rsid w:val="006F14FE"/>
    <w:rsid w:val="006F1E05"/>
    <w:rsid w:val="006F24D2"/>
    <w:rsid w:val="007025AA"/>
    <w:rsid w:val="00711271"/>
    <w:rsid w:val="00714D0B"/>
    <w:rsid w:val="0071645F"/>
    <w:rsid w:val="007217E9"/>
    <w:rsid w:val="00722B10"/>
    <w:rsid w:val="0072468D"/>
    <w:rsid w:val="00733429"/>
    <w:rsid w:val="00734B4A"/>
    <w:rsid w:val="00740ACE"/>
    <w:rsid w:val="00741732"/>
    <w:rsid w:val="00743875"/>
    <w:rsid w:val="007514CD"/>
    <w:rsid w:val="0075358E"/>
    <w:rsid w:val="007536C1"/>
    <w:rsid w:val="00756CD6"/>
    <w:rsid w:val="00760BC3"/>
    <w:rsid w:val="00761BFC"/>
    <w:rsid w:val="00762D94"/>
    <w:rsid w:val="00771D89"/>
    <w:rsid w:val="00780660"/>
    <w:rsid w:val="00780FF1"/>
    <w:rsid w:val="0078244E"/>
    <w:rsid w:val="00787470"/>
    <w:rsid w:val="00792619"/>
    <w:rsid w:val="007948D9"/>
    <w:rsid w:val="00795712"/>
    <w:rsid w:val="0079617A"/>
    <w:rsid w:val="00796C19"/>
    <w:rsid w:val="007A1DAF"/>
    <w:rsid w:val="007A2077"/>
    <w:rsid w:val="007B0129"/>
    <w:rsid w:val="007B0538"/>
    <w:rsid w:val="007B21DC"/>
    <w:rsid w:val="007B5925"/>
    <w:rsid w:val="007C3914"/>
    <w:rsid w:val="007C47C7"/>
    <w:rsid w:val="007C5F2A"/>
    <w:rsid w:val="007C7B6E"/>
    <w:rsid w:val="007D089B"/>
    <w:rsid w:val="007D2C4F"/>
    <w:rsid w:val="007D4464"/>
    <w:rsid w:val="007E07DB"/>
    <w:rsid w:val="007E7B52"/>
    <w:rsid w:val="007F5332"/>
    <w:rsid w:val="007F5754"/>
    <w:rsid w:val="00800D93"/>
    <w:rsid w:val="00801B77"/>
    <w:rsid w:val="008075EB"/>
    <w:rsid w:val="008114FB"/>
    <w:rsid w:val="0081515A"/>
    <w:rsid w:val="00820BCE"/>
    <w:rsid w:val="008317EB"/>
    <w:rsid w:val="00836596"/>
    <w:rsid w:val="00855407"/>
    <w:rsid w:val="00862DDD"/>
    <w:rsid w:val="00867734"/>
    <w:rsid w:val="008707DE"/>
    <w:rsid w:val="00881713"/>
    <w:rsid w:val="008843B0"/>
    <w:rsid w:val="008932C8"/>
    <w:rsid w:val="0089437E"/>
    <w:rsid w:val="00897133"/>
    <w:rsid w:val="008A0850"/>
    <w:rsid w:val="008A4626"/>
    <w:rsid w:val="008B2059"/>
    <w:rsid w:val="008B30A4"/>
    <w:rsid w:val="008B7393"/>
    <w:rsid w:val="008C080B"/>
    <w:rsid w:val="008C1587"/>
    <w:rsid w:val="008C56BD"/>
    <w:rsid w:val="008D29C6"/>
    <w:rsid w:val="008D433C"/>
    <w:rsid w:val="008E0136"/>
    <w:rsid w:val="008E0865"/>
    <w:rsid w:val="008E5E5F"/>
    <w:rsid w:val="008E6CA0"/>
    <w:rsid w:val="008E7C3D"/>
    <w:rsid w:val="008F150D"/>
    <w:rsid w:val="008F1E75"/>
    <w:rsid w:val="008F7A8D"/>
    <w:rsid w:val="008F7D50"/>
    <w:rsid w:val="0090295B"/>
    <w:rsid w:val="0090308D"/>
    <w:rsid w:val="009059B3"/>
    <w:rsid w:val="00906715"/>
    <w:rsid w:val="00906878"/>
    <w:rsid w:val="00907CDD"/>
    <w:rsid w:val="009175ED"/>
    <w:rsid w:val="00922756"/>
    <w:rsid w:val="0092371C"/>
    <w:rsid w:val="00925D86"/>
    <w:rsid w:val="00934D32"/>
    <w:rsid w:val="00940FB2"/>
    <w:rsid w:val="00942C74"/>
    <w:rsid w:val="00945053"/>
    <w:rsid w:val="00952129"/>
    <w:rsid w:val="00957BC2"/>
    <w:rsid w:val="00960C9F"/>
    <w:rsid w:val="00961A91"/>
    <w:rsid w:val="009631D5"/>
    <w:rsid w:val="00965FA7"/>
    <w:rsid w:val="00972886"/>
    <w:rsid w:val="00975767"/>
    <w:rsid w:val="0098195B"/>
    <w:rsid w:val="00983D71"/>
    <w:rsid w:val="00985ABC"/>
    <w:rsid w:val="0099066B"/>
    <w:rsid w:val="009918DA"/>
    <w:rsid w:val="009962DD"/>
    <w:rsid w:val="0099666C"/>
    <w:rsid w:val="009A1E1F"/>
    <w:rsid w:val="009A7D18"/>
    <w:rsid w:val="009B01AE"/>
    <w:rsid w:val="009B696A"/>
    <w:rsid w:val="009B7111"/>
    <w:rsid w:val="009B77F9"/>
    <w:rsid w:val="009C1335"/>
    <w:rsid w:val="009C5904"/>
    <w:rsid w:val="009D36A9"/>
    <w:rsid w:val="009E2569"/>
    <w:rsid w:val="009E4AEC"/>
    <w:rsid w:val="009E52B9"/>
    <w:rsid w:val="009E7139"/>
    <w:rsid w:val="009E7D9C"/>
    <w:rsid w:val="00A003C4"/>
    <w:rsid w:val="00A01C98"/>
    <w:rsid w:val="00A0388B"/>
    <w:rsid w:val="00A0550C"/>
    <w:rsid w:val="00A05775"/>
    <w:rsid w:val="00A05B1B"/>
    <w:rsid w:val="00A07805"/>
    <w:rsid w:val="00A14911"/>
    <w:rsid w:val="00A14A81"/>
    <w:rsid w:val="00A159C9"/>
    <w:rsid w:val="00A22E3F"/>
    <w:rsid w:val="00A25A3A"/>
    <w:rsid w:val="00A27BEF"/>
    <w:rsid w:val="00A33AD4"/>
    <w:rsid w:val="00A37F95"/>
    <w:rsid w:val="00A40B1A"/>
    <w:rsid w:val="00A41A88"/>
    <w:rsid w:val="00A47916"/>
    <w:rsid w:val="00A51DF6"/>
    <w:rsid w:val="00A53696"/>
    <w:rsid w:val="00A55A9E"/>
    <w:rsid w:val="00A63828"/>
    <w:rsid w:val="00A70BDF"/>
    <w:rsid w:val="00A75F00"/>
    <w:rsid w:val="00A846F3"/>
    <w:rsid w:val="00A84DEB"/>
    <w:rsid w:val="00A86155"/>
    <w:rsid w:val="00A909DC"/>
    <w:rsid w:val="00A95A4C"/>
    <w:rsid w:val="00A969B0"/>
    <w:rsid w:val="00AA0ADA"/>
    <w:rsid w:val="00AA2B4B"/>
    <w:rsid w:val="00AB36BC"/>
    <w:rsid w:val="00AB5DC2"/>
    <w:rsid w:val="00AB649C"/>
    <w:rsid w:val="00AB6F82"/>
    <w:rsid w:val="00AC4942"/>
    <w:rsid w:val="00AD1429"/>
    <w:rsid w:val="00AE29F1"/>
    <w:rsid w:val="00AE5944"/>
    <w:rsid w:val="00AF123C"/>
    <w:rsid w:val="00AF3CFD"/>
    <w:rsid w:val="00AF7170"/>
    <w:rsid w:val="00B012F6"/>
    <w:rsid w:val="00B035D8"/>
    <w:rsid w:val="00B05EE8"/>
    <w:rsid w:val="00B122F1"/>
    <w:rsid w:val="00B16B47"/>
    <w:rsid w:val="00B362F0"/>
    <w:rsid w:val="00B46790"/>
    <w:rsid w:val="00B52929"/>
    <w:rsid w:val="00B53547"/>
    <w:rsid w:val="00B5610A"/>
    <w:rsid w:val="00B660C4"/>
    <w:rsid w:val="00B71B13"/>
    <w:rsid w:val="00B73810"/>
    <w:rsid w:val="00B75B33"/>
    <w:rsid w:val="00B771E7"/>
    <w:rsid w:val="00B84265"/>
    <w:rsid w:val="00B8645C"/>
    <w:rsid w:val="00B868C9"/>
    <w:rsid w:val="00B927D8"/>
    <w:rsid w:val="00B92F19"/>
    <w:rsid w:val="00B957E3"/>
    <w:rsid w:val="00BA4441"/>
    <w:rsid w:val="00BA502D"/>
    <w:rsid w:val="00BB28E9"/>
    <w:rsid w:val="00BC2D32"/>
    <w:rsid w:val="00BC794A"/>
    <w:rsid w:val="00BD0331"/>
    <w:rsid w:val="00BD0856"/>
    <w:rsid w:val="00BD14B7"/>
    <w:rsid w:val="00BD1EEB"/>
    <w:rsid w:val="00BD24D4"/>
    <w:rsid w:val="00BD2F05"/>
    <w:rsid w:val="00BD3E93"/>
    <w:rsid w:val="00BD4CC2"/>
    <w:rsid w:val="00BD6143"/>
    <w:rsid w:val="00BE04DB"/>
    <w:rsid w:val="00BE7EFF"/>
    <w:rsid w:val="00BF5434"/>
    <w:rsid w:val="00BF6211"/>
    <w:rsid w:val="00C052ED"/>
    <w:rsid w:val="00C06652"/>
    <w:rsid w:val="00C11F2C"/>
    <w:rsid w:val="00C1348D"/>
    <w:rsid w:val="00C142FB"/>
    <w:rsid w:val="00C17A19"/>
    <w:rsid w:val="00C22F7B"/>
    <w:rsid w:val="00C27201"/>
    <w:rsid w:val="00C300C4"/>
    <w:rsid w:val="00C4474F"/>
    <w:rsid w:val="00C51F41"/>
    <w:rsid w:val="00C6152D"/>
    <w:rsid w:val="00C65102"/>
    <w:rsid w:val="00C65460"/>
    <w:rsid w:val="00C65A6B"/>
    <w:rsid w:val="00C86DDF"/>
    <w:rsid w:val="00C9282F"/>
    <w:rsid w:val="00CA7A5A"/>
    <w:rsid w:val="00CB546B"/>
    <w:rsid w:val="00CB753E"/>
    <w:rsid w:val="00CC3F1A"/>
    <w:rsid w:val="00CC507F"/>
    <w:rsid w:val="00CC68C4"/>
    <w:rsid w:val="00CD084E"/>
    <w:rsid w:val="00CD15EA"/>
    <w:rsid w:val="00CD566E"/>
    <w:rsid w:val="00CD7F85"/>
    <w:rsid w:val="00CE1833"/>
    <w:rsid w:val="00CE1EBA"/>
    <w:rsid w:val="00CE5FA7"/>
    <w:rsid w:val="00CE6C5C"/>
    <w:rsid w:val="00CE7D50"/>
    <w:rsid w:val="00CF44E9"/>
    <w:rsid w:val="00CF4BD1"/>
    <w:rsid w:val="00CF737F"/>
    <w:rsid w:val="00D01728"/>
    <w:rsid w:val="00D03D0F"/>
    <w:rsid w:val="00D04460"/>
    <w:rsid w:val="00D14C5D"/>
    <w:rsid w:val="00D15409"/>
    <w:rsid w:val="00D15E3E"/>
    <w:rsid w:val="00D17701"/>
    <w:rsid w:val="00D178A8"/>
    <w:rsid w:val="00D23EA8"/>
    <w:rsid w:val="00D23F86"/>
    <w:rsid w:val="00D30DEE"/>
    <w:rsid w:val="00D31800"/>
    <w:rsid w:val="00D37A80"/>
    <w:rsid w:val="00D441BC"/>
    <w:rsid w:val="00D45005"/>
    <w:rsid w:val="00D4592A"/>
    <w:rsid w:val="00D471F2"/>
    <w:rsid w:val="00D52611"/>
    <w:rsid w:val="00D5416D"/>
    <w:rsid w:val="00D546AC"/>
    <w:rsid w:val="00D54C68"/>
    <w:rsid w:val="00D5599B"/>
    <w:rsid w:val="00D563C0"/>
    <w:rsid w:val="00D71013"/>
    <w:rsid w:val="00D722BC"/>
    <w:rsid w:val="00D77105"/>
    <w:rsid w:val="00D858BE"/>
    <w:rsid w:val="00D91A02"/>
    <w:rsid w:val="00D91BD8"/>
    <w:rsid w:val="00DA595D"/>
    <w:rsid w:val="00DC06C1"/>
    <w:rsid w:val="00DC1A54"/>
    <w:rsid w:val="00DC3C5D"/>
    <w:rsid w:val="00DC4565"/>
    <w:rsid w:val="00DD29AC"/>
    <w:rsid w:val="00DD3F99"/>
    <w:rsid w:val="00DF4AB4"/>
    <w:rsid w:val="00E00F36"/>
    <w:rsid w:val="00E07B33"/>
    <w:rsid w:val="00E12C77"/>
    <w:rsid w:val="00E15672"/>
    <w:rsid w:val="00E27717"/>
    <w:rsid w:val="00E34E4A"/>
    <w:rsid w:val="00E36423"/>
    <w:rsid w:val="00E376F4"/>
    <w:rsid w:val="00E42F54"/>
    <w:rsid w:val="00E43DA7"/>
    <w:rsid w:val="00E47371"/>
    <w:rsid w:val="00E65B8D"/>
    <w:rsid w:val="00E662EA"/>
    <w:rsid w:val="00E83DFE"/>
    <w:rsid w:val="00E86A12"/>
    <w:rsid w:val="00E90B49"/>
    <w:rsid w:val="00E974AA"/>
    <w:rsid w:val="00E97DBF"/>
    <w:rsid w:val="00EA40E0"/>
    <w:rsid w:val="00EA4A70"/>
    <w:rsid w:val="00EB3AEB"/>
    <w:rsid w:val="00EB3CF8"/>
    <w:rsid w:val="00EB3DA7"/>
    <w:rsid w:val="00EB4288"/>
    <w:rsid w:val="00EC0367"/>
    <w:rsid w:val="00EC0988"/>
    <w:rsid w:val="00ED2CC1"/>
    <w:rsid w:val="00ED3EE8"/>
    <w:rsid w:val="00ED3F59"/>
    <w:rsid w:val="00ED4A78"/>
    <w:rsid w:val="00ED597C"/>
    <w:rsid w:val="00ED5D40"/>
    <w:rsid w:val="00ED708B"/>
    <w:rsid w:val="00EE15D3"/>
    <w:rsid w:val="00EE18C4"/>
    <w:rsid w:val="00EE692F"/>
    <w:rsid w:val="00EF0891"/>
    <w:rsid w:val="00EF1F7B"/>
    <w:rsid w:val="00EF5A93"/>
    <w:rsid w:val="00EF5ACD"/>
    <w:rsid w:val="00EF61B2"/>
    <w:rsid w:val="00EF6AD8"/>
    <w:rsid w:val="00F01B0B"/>
    <w:rsid w:val="00F11DC7"/>
    <w:rsid w:val="00F149DB"/>
    <w:rsid w:val="00F14C51"/>
    <w:rsid w:val="00F170B6"/>
    <w:rsid w:val="00F2145F"/>
    <w:rsid w:val="00F2182A"/>
    <w:rsid w:val="00F22045"/>
    <w:rsid w:val="00F23D0C"/>
    <w:rsid w:val="00F24DCA"/>
    <w:rsid w:val="00F251D8"/>
    <w:rsid w:val="00F2535B"/>
    <w:rsid w:val="00F310AC"/>
    <w:rsid w:val="00F3129F"/>
    <w:rsid w:val="00F32A3C"/>
    <w:rsid w:val="00F34A25"/>
    <w:rsid w:val="00F354B9"/>
    <w:rsid w:val="00F45A86"/>
    <w:rsid w:val="00F45D49"/>
    <w:rsid w:val="00F46841"/>
    <w:rsid w:val="00F46C27"/>
    <w:rsid w:val="00F51396"/>
    <w:rsid w:val="00F63669"/>
    <w:rsid w:val="00F65D50"/>
    <w:rsid w:val="00F7199D"/>
    <w:rsid w:val="00F7206F"/>
    <w:rsid w:val="00F75FD6"/>
    <w:rsid w:val="00F840AD"/>
    <w:rsid w:val="00F84B5B"/>
    <w:rsid w:val="00F85086"/>
    <w:rsid w:val="00F91063"/>
    <w:rsid w:val="00F915AE"/>
    <w:rsid w:val="00F9431C"/>
    <w:rsid w:val="00F95B0F"/>
    <w:rsid w:val="00F95BDB"/>
    <w:rsid w:val="00FA10BC"/>
    <w:rsid w:val="00FA3149"/>
    <w:rsid w:val="00FA3EF4"/>
    <w:rsid w:val="00FB0752"/>
    <w:rsid w:val="00FB13A7"/>
    <w:rsid w:val="00FC1594"/>
    <w:rsid w:val="00FC4362"/>
    <w:rsid w:val="00FC6749"/>
    <w:rsid w:val="00FD0173"/>
    <w:rsid w:val="00FD283F"/>
    <w:rsid w:val="00FD51FA"/>
    <w:rsid w:val="00FD70B5"/>
    <w:rsid w:val="00FE2B57"/>
    <w:rsid w:val="00FE53B8"/>
    <w:rsid w:val="00FF2AC9"/>
    <w:rsid w:val="00FF5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1562A"/>
  <w15:chartTrackingRefBased/>
  <w15:docId w15:val="{DB27056D-0C7E-4B89-A7B5-44E3FAFF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A8E"/>
  </w:style>
  <w:style w:type="paragraph" w:styleId="Heading1">
    <w:name w:val="heading 1"/>
    <w:basedOn w:val="Normal"/>
    <w:next w:val="Normal"/>
    <w:link w:val="Heading1Char"/>
    <w:uiPriority w:val="9"/>
    <w:qFormat/>
    <w:rsid w:val="005A0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A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A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A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A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A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A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A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A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A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A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A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A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A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A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A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A8E"/>
    <w:rPr>
      <w:rFonts w:eastAsiaTheme="majorEastAsia" w:cstheme="majorBidi"/>
      <w:color w:val="272727" w:themeColor="text1" w:themeTint="D8"/>
    </w:rPr>
  </w:style>
  <w:style w:type="paragraph" w:styleId="Title">
    <w:name w:val="Title"/>
    <w:basedOn w:val="Normal"/>
    <w:next w:val="Normal"/>
    <w:link w:val="TitleChar"/>
    <w:uiPriority w:val="10"/>
    <w:qFormat/>
    <w:rsid w:val="005A0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A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A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A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A8E"/>
    <w:pPr>
      <w:spacing w:before="160"/>
      <w:jc w:val="center"/>
    </w:pPr>
    <w:rPr>
      <w:i/>
      <w:iCs/>
      <w:color w:val="404040" w:themeColor="text1" w:themeTint="BF"/>
    </w:rPr>
  </w:style>
  <w:style w:type="character" w:customStyle="1" w:styleId="QuoteChar">
    <w:name w:val="Quote Char"/>
    <w:basedOn w:val="DefaultParagraphFont"/>
    <w:link w:val="Quote"/>
    <w:uiPriority w:val="29"/>
    <w:rsid w:val="005A0A8E"/>
    <w:rPr>
      <w:i/>
      <w:iCs/>
      <w:color w:val="404040" w:themeColor="text1" w:themeTint="BF"/>
    </w:rPr>
  </w:style>
  <w:style w:type="paragraph" w:styleId="ListParagraph">
    <w:name w:val="List Paragraph"/>
    <w:basedOn w:val="Normal"/>
    <w:uiPriority w:val="34"/>
    <w:qFormat/>
    <w:rsid w:val="005A0A8E"/>
    <w:pPr>
      <w:ind w:left="720"/>
      <w:contextualSpacing/>
    </w:pPr>
  </w:style>
  <w:style w:type="character" w:styleId="IntenseEmphasis">
    <w:name w:val="Intense Emphasis"/>
    <w:basedOn w:val="DefaultParagraphFont"/>
    <w:uiPriority w:val="21"/>
    <w:qFormat/>
    <w:rsid w:val="005A0A8E"/>
    <w:rPr>
      <w:i/>
      <w:iCs/>
      <w:color w:val="0F4761" w:themeColor="accent1" w:themeShade="BF"/>
    </w:rPr>
  </w:style>
  <w:style w:type="paragraph" w:styleId="IntenseQuote">
    <w:name w:val="Intense Quote"/>
    <w:basedOn w:val="Normal"/>
    <w:next w:val="Normal"/>
    <w:link w:val="IntenseQuoteChar"/>
    <w:uiPriority w:val="30"/>
    <w:qFormat/>
    <w:rsid w:val="005A0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A8E"/>
    <w:rPr>
      <w:i/>
      <w:iCs/>
      <w:color w:val="0F4761" w:themeColor="accent1" w:themeShade="BF"/>
    </w:rPr>
  </w:style>
  <w:style w:type="character" w:styleId="IntenseReference">
    <w:name w:val="Intense Reference"/>
    <w:basedOn w:val="DefaultParagraphFont"/>
    <w:uiPriority w:val="32"/>
    <w:qFormat/>
    <w:rsid w:val="005A0A8E"/>
    <w:rPr>
      <w:b/>
      <w:bCs/>
      <w:smallCaps/>
      <w:color w:val="0F4761" w:themeColor="accent1" w:themeShade="BF"/>
      <w:spacing w:val="5"/>
    </w:rPr>
  </w:style>
  <w:style w:type="table" w:styleId="TableGrid">
    <w:name w:val="Table Grid"/>
    <w:basedOn w:val="TableNormal"/>
    <w:uiPriority w:val="39"/>
    <w:rsid w:val="005A0A8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71D89"/>
    <w:rPr>
      <w:rFonts w:ascii="Times New Roman" w:hAnsi="Times New Roman" w:cs="Times New Roman"/>
    </w:rPr>
  </w:style>
  <w:style w:type="paragraph" w:styleId="Header">
    <w:name w:val="header"/>
    <w:basedOn w:val="Normal"/>
    <w:link w:val="HeaderChar"/>
    <w:uiPriority w:val="99"/>
    <w:unhideWhenUsed/>
    <w:rsid w:val="00250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09D"/>
  </w:style>
  <w:style w:type="paragraph" w:styleId="Footer">
    <w:name w:val="footer"/>
    <w:basedOn w:val="Normal"/>
    <w:link w:val="FooterChar"/>
    <w:uiPriority w:val="99"/>
    <w:unhideWhenUsed/>
    <w:rsid w:val="00250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09D"/>
  </w:style>
  <w:style w:type="character" w:styleId="CommentReference">
    <w:name w:val="annotation reference"/>
    <w:basedOn w:val="DefaultParagraphFont"/>
    <w:uiPriority w:val="99"/>
    <w:semiHidden/>
    <w:unhideWhenUsed/>
    <w:rsid w:val="009E7139"/>
    <w:rPr>
      <w:sz w:val="16"/>
      <w:szCs w:val="16"/>
    </w:rPr>
  </w:style>
  <w:style w:type="paragraph" w:styleId="CommentText">
    <w:name w:val="annotation text"/>
    <w:basedOn w:val="Normal"/>
    <w:link w:val="CommentTextChar"/>
    <w:uiPriority w:val="99"/>
    <w:unhideWhenUsed/>
    <w:rsid w:val="009E7139"/>
    <w:pPr>
      <w:spacing w:line="240" w:lineRule="auto"/>
    </w:pPr>
    <w:rPr>
      <w:sz w:val="20"/>
      <w:szCs w:val="20"/>
    </w:rPr>
  </w:style>
  <w:style w:type="character" w:customStyle="1" w:styleId="CommentTextChar">
    <w:name w:val="Comment Text Char"/>
    <w:basedOn w:val="DefaultParagraphFont"/>
    <w:link w:val="CommentText"/>
    <w:uiPriority w:val="99"/>
    <w:rsid w:val="009E7139"/>
    <w:rPr>
      <w:sz w:val="20"/>
      <w:szCs w:val="20"/>
    </w:rPr>
  </w:style>
  <w:style w:type="paragraph" w:styleId="CommentSubject">
    <w:name w:val="annotation subject"/>
    <w:basedOn w:val="CommentText"/>
    <w:next w:val="CommentText"/>
    <w:link w:val="CommentSubjectChar"/>
    <w:uiPriority w:val="99"/>
    <w:semiHidden/>
    <w:unhideWhenUsed/>
    <w:rsid w:val="009E7139"/>
    <w:rPr>
      <w:b/>
      <w:bCs/>
    </w:rPr>
  </w:style>
  <w:style w:type="character" w:customStyle="1" w:styleId="CommentSubjectChar">
    <w:name w:val="Comment Subject Char"/>
    <w:basedOn w:val="CommentTextChar"/>
    <w:link w:val="CommentSubject"/>
    <w:uiPriority w:val="99"/>
    <w:semiHidden/>
    <w:rsid w:val="009E7139"/>
    <w:rPr>
      <w:b/>
      <w:bCs/>
      <w:sz w:val="20"/>
      <w:szCs w:val="20"/>
    </w:rPr>
  </w:style>
  <w:style w:type="character" w:styleId="Mention">
    <w:name w:val="Mention"/>
    <w:basedOn w:val="DefaultParagraphFont"/>
    <w:uiPriority w:val="99"/>
    <w:unhideWhenUsed/>
    <w:rsid w:val="002407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HI Document" ma:contentTypeID="0x010100E7705DF74535A24AA9285B92E1BEE205003C16D692F6E9984EB13C67D35F8105EE" ma:contentTypeVersion="14" ma:contentTypeDescription="" ma:contentTypeScope="" ma:versionID="8ea4a3200a75b96171c583aee1cde764">
  <xsd:schema xmlns:xsd="http://www.w3.org/2001/XMLSchema" xmlns:xs="http://www.w3.org/2001/XMLSchema" xmlns:p="http://schemas.microsoft.com/office/2006/metadata/properties" xmlns:ns2="d81d1c4d-0c39-4b80-83e7-c3825ecc92a2" xmlns:ns4="5eb211f8-8308-42e5-b49a-797ac842b520" targetNamespace="http://schemas.microsoft.com/office/2006/metadata/properties" ma:root="true" ma:fieldsID="8d885847d3783163e78d5dcc4058ab7e" ns2:_="" ns4:_="">
    <xsd:import namespace="d81d1c4d-0c39-4b80-83e7-c3825ecc92a2"/>
    <xsd:import namespace="5eb211f8-8308-42e5-b49a-797ac842b520"/>
    <xsd:element name="properties">
      <xsd:complexType>
        <xsd:sequence>
          <xsd:element name="documentManagement">
            <xsd:complexType>
              <xsd:all>
                <xsd:element ref="ns2:TaxCatchAll" minOccurs="0"/>
                <xsd:element ref="ns2:Academic_x0020_year" minOccurs="0"/>
                <xsd:element ref="ns2:Retention_x0020_schedule" minOccurs="0"/>
                <xsd:element ref="ns2:j928f9099e4145f8a1f3a9d8f7b9fe40" minOccurs="0"/>
                <xsd:element ref="ns2:TaxCatchAllLabel" minOccurs="0"/>
                <xsd:element ref="ns2:n0164ad3d5b84a57907af32d91eb6282"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d1c4d-0c39-4b80-83e7-c3825ecc92a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d70bfa3-a64c-4b9c-937a-90473ac68ac0}" ma:internalName="TaxCatchAll" ma:readOnly="false" ma:showField="CatchAllData" ma:web="d81d1c4d-0c39-4b80-83e7-c3825ecc92a2">
      <xsd:complexType>
        <xsd:complexContent>
          <xsd:extension base="dms:MultiChoiceLookup">
            <xsd:sequence>
              <xsd:element name="Value" type="dms:Lookup" maxOccurs="unbounded" minOccurs="0" nillable="true"/>
            </xsd:sequence>
          </xsd:extension>
        </xsd:complexContent>
      </xsd:complexType>
    </xsd:element>
    <xsd:element name="Academic_x0020_year" ma:index="10" nillable="true" ma:displayName="Academic year" ma:default="2022/23" ma:format="Dropdown" ma:internalName="Academic_x0020_year" ma:readOnly="false">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2027/28"/>
          <xsd:enumeration value="2028/29"/>
          <xsd:enumeration value="2029/30"/>
        </xsd:restriction>
      </xsd:simpleType>
    </xsd:element>
    <xsd:element name="Retention_x0020_schedule" ma:index="11" nillable="true" ma:displayName="Retention schedule" ma:format="Dropdown" ma:internalName="Retention_x0020_schedule" ma:readOnly="fals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s stipulated by SQA retention of candidate assessment records policy"/>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nd to UHI Archive"/>
          <xsd:enumeration value="Send to Academic Partner Library"/>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enumeration value="Retain permanently – do not delete"/>
          <xsd:enumeration value="Year of assessment + 3 years"/>
        </xsd:restriction>
      </xsd:simpleType>
    </xsd:element>
    <xsd:element name="j928f9099e4145f8a1f3a9d8f7b9fe40" ma:index="14" ma:taxonomy="true" ma:internalName="j928f9099e4145f8a1f3a9d8f7b9fe40" ma:taxonomyFieldName="UHI_x0020_classification" ma:displayName="UHI classification" ma:indexed="true" ma:readOnly="false"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6d70bfa3-a64c-4b9c-937a-90473ac68ac0}" ma:internalName="TaxCatchAllLabel" ma:readOnly="false" ma:showField="CatchAllDataLabel" ma:web="d81d1c4d-0c39-4b80-83e7-c3825ecc92a2">
      <xsd:complexType>
        <xsd:complexContent>
          <xsd:extension base="dms:MultiChoiceLookup">
            <xsd:sequence>
              <xsd:element name="Value" type="dms:Lookup" maxOccurs="unbounded" minOccurs="0" nillable="true"/>
            </xsd:sequence>
          </xsd:extension>
        </xsd:complexContent>
      </xsd:complexType>
    </xsd:element>
    <xsd:element name="n0164ad3d5b84a57907af32d91eb6282" ma:index="16" nillable="true" ma:taxonomy="true" ma:internalName="n0164ad3d5b84a57907af32d91eb6282" ma:taxonomyFieldName="Document_x0020_category" ma:displayName="Document category" ma:readOnly="false"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b211f8-8308-42e5-b49a-797ac842b520"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0164ad3d5b84a57907af32d91eb6282 xmlns="d81d1c4d-0c39-4b80-83e7-c3825ecc92a2">
      <Terms xmlns="http://schemas.microsoft.com/office/infopath/2007/PartnerControls"/>
    </n0164ad3d5b84a57907af32d91eb6282>
    <Retention_x0020_schedule xmlns="d81d1c4d-0c39-4b80-83e7-c3825ecc92a2" xsi:nil="true"/>
    <TaxCatchAllLabel xmlns="d81d1c4d-0c39-4b80-83e7-c3825ecc92a2" xsi:nil="true"/>
    <Academic_x0020_year xmlns="d81d1c4d-0c39-4b80-83e7-c3825ecc92a2">2025/26</Academic_x0020_year>
    <j928f9099e4145f8a1f3a9d8f7b9fe40 xmlns="d81d1c4d-0c39-4b80-83e7-c3825ecc92a2">
      <Terms xmlns="http://schemas.microsoft.com/office/infopath/2007/PartnerControls">
        <TermInfo xmlns="http://schemas.microsoft.com/office/infopath/2007/PartnerControls">
          <TermName xmlns="http://schemas.microsoft.com/office/infopath/2007/PartnerControls">Committee business documentation</TermName>
          <TermId xmlns="http://schemas.microsoft.com/office/infopath/2007/PartnerControls">7feeb65c-cc00-4bb9-9eac-287ff263c2d3</TermId>
        </TermInfo>
      </Terms>
    </j928f9099e4145f8a1f3a9d8f7b9fe40>
    <TaxCatchAll xmlns="d81d1c4d-0c39-4b80-83e7-c3825ecc92a2">
      <Value>2</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066-78D6-4F8D-9273-8A42D9A78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d1c4d-0c39-4b80-83e7-c3825ecc92a2"/>
    <ds:schemaRef ds:uri="5eb211f8-8308-42e5-b49a-797ac842b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C8791-8903-4BC3-B1A4-A9D6A25186A7}">
  <ds:schemaRefs>
    <ds:schemaRef ds:uri="http://schemas.microsoft.com/office/2006/metadata/properties"/>
    <ds:schemaRef ds:uri="http://schemas.microsoft.com/office/infopath/2007/PartnerControls"/>
    <ds:schemaRef ds:uri="d81d1c4d-0c39-4b80-83e7-c3825ecc92a2"/>
  </ds:schemaRefs>
</ds:datastoreItem>
</file>

<file path=customXml/itemProps3.xml><?xml version="1.0" encoding="utf-8"?>
<ds:datastoreItem xmlns:ds="http://schemas.openxmlformats.org/officeDocument/2006/customXml" ds:itemID="{F6A64224-7B53-498A-9773-A22F53C8799B}">
  <ds:schemaRefs>
    <ds:schemaRef ds:uri="http://schemas.microsoft.com/sharepoint/v3/contenttype/forms"/>
  </ds:schemaRefs>
</ds:datastoreItem>
</file>

<file path=customXml/itemProps4.xml><?xml version="1.0" encoding="utf-8"?>
<ds:datastoreItem xmlns:ds="http://schemas.openxmlformats.org/officeDocument/2006/customXml" ds:itemID="{BED83FA2-1B1B-438C-9AD9-9FC4661F8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4559</Words>
  <Characters>26991</Characters>
  <Application>Microsoft Office Word</Application>
  <DocSecurity>0</DocSecurity>
  <Lines>729</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Oakley</dc:creator>
  <cp:keywords/>
  <dc:description/>
  <cp:lastModifiedBy>Nicholas Oakley</cp:lastModifiedBy>
  <cp:revision>8</cp:revision>
  <dcterms:created xsi:type="dcterms:W3CDTF">2026-02-24T12:31:00Z</dcterms:created>
  <dcterms:modified xsi:type="dcterms:W3CDTF">2026-02-24T12:34:00Z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0x010100E7705DF74535A24AA9285B92E1BEE205003C16D692F6E9984EB13C67D35F8105EE</vt:lpwstr>
  </property>
  <property fmtid="{D5CDD505-2E9C-101B-9397-08002B2CF9AE}" pid="3" name="Approving_x0020_Committee">
    <vt:lpwstr/>
  </property>
  <property fmtid="{D5CDD505-2E9C-101B-9397-08002B2CF9AE}" pid="4" name="UHI classification">
    <vt:lpwstr>2;#Committee business documentation|7feeb65c-cc00-4bb9-9eac-287ff263c2d3</vt:lpwstr>
  </property>
  <property fmtid="{D5CDD505-2E9C-101B-9397-08002B2CF9AE}" pid="5" name="UHI_x0020_classification">
    <vt:lpwstr>2;#Committee business documentation|7feeb65c-cc00-4bb9-9eac-287ff263c2d3</vt:lpwstr>
  </property>
  <property fmtid="{D5CDD505-2E9C-101B-9397-08002B2CF9AE}" pid="6" name="ab4c8eb04da64e5cb0592f6894f7d303">
    <vt:lpwstr/>
  </property>
  <property fmtid="{D5CDD505-2E9C-101B-9397-08002B2CF9AE}" pid="7" name="Document_x0020_category">
    <vt:lpwstr/>
  </property>
  <property fmtid="{D5CDD505-2E9C-101B-9397-08002B2CF9AE}" pid="8" name="Approving Committee">
    <vt:lpwstr/>
  </property>
  <property fmtid="{D5CDD505-2E9C-101B-9397-08002B2CF9AE}" pid="9" name="Document category">
    <vt:lpwstr/>
  </property>
</Properties>
</file>